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5C" w:rsidRPr="00D31BD8" w:rsidRDefault="00F61D5C" w:rsidP="00AD198E">
      <w:pPr>
        <w:spacing w:after="120" w:line="240" w:lineRule="auto"/>
        <w:jc w:val="center"/>
        <w:rPr>
          <w:rFonts w:ascii="Arial" w:hAnsi="Arial" w:cs="Arial"/>
        </w:rPr>
      </w:pPr>
      <w:r w:rsidRPr="00D31BD8">
        <w:rPr>
          <w:rFonts w:ascii="Arial" w:hAnsi="Arial" w:cs="Arial"/>
          <w:noProof/>
        </w:rPr>
        <w:drawing>
          <wp:inline distT="0" distB="0" distL="0" distR="0">
            <wp:extent cx="1000125" cy="83009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FAP Logo from cover of 20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01" cy="8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52" w:rsidRPr="00DF1941" w:rsidRDefault="00F61D5C" w:rsidP="00AD198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941">
        <w:rPr>
          <w:rFonts w:ascii="Arial" w:hAnsi="Arial" w:cs="Arial"/>
          <w:b/>
          <w:sz w:val="24"/>
          <w:szCs w:val="24"/>
        </w:rPr>
        <w:t>The Emergency Food Assistance Program (TEFAP)</w:t>
      </w:r>
    </w:p>
    <w:p w:rsidR="00F511AA" w:rsidRPr="00106CF8" w:rsidRDefault="00F511AA" w:rsidP="00DF1941">
      <w:pPr>
        <w:spacing w:after="0" w:line="240" w:lineRule="auto"/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106CF8">
        <w:rPr>
          <w:rFonts w:ascii="Arial" w:hAnsi="Arial" w:cs="Arial"/>
          <w:b/>
          <w:color w:val="1F497D"/>
          <w:sz w:val="32"/>
          <w:szCs w:val="32"/>
        </w:rPr>
        <w:t>Wisconsin Household Income Eligibility during the</w:t>
      </w:r>
    </w:p>
    <w:p w:rsidR="00F511AA" w:rsidRPr="009920B4" w:rsidRDefault="00F511AA" w:rsidP="00106CF8">
      <w:pPr>
        <w:spacing w:after="120" w:line="240" w:lineRule="auto"/>
        <w:jc w:val="center"/>
        <w:rPr>
          <w:rFonts w:ascii="Arial" w:hAnsi="Arial" w:cs="Arial"/>
          <w:b/>
          <w:color w:val="1F497D"/>
        </w:rPr>
      </w:pPr>
      <w:r w:rsidRPr="00106CF8">
        <w:rPr>
          <w:rFonts w:ascii="Arial" w:hAnsi="Arial" w:cs="Arial"/>
          <w:b/>
          <w:color w:val="1F497D"/>
          <w:sz w:val="32"/>
          <w:szCs w:val="32"/>
        </w:rPr>
        <w:t>COVID-19 Pandemic, beginning June 1, 2020</w:t>
      </w:r>
    </w:p>
    <w:p w:rsidR="00106CF8" w:rsidRPr="00106CF8" w:rsidRDefault="00106CF8" w:rsidP="00106CF8">
      <w:pPr>
        <w:spacing w:after="120" w:line="240" w:lineRule="auto"/>
        <w:jc w:val="center"/>
        <w:rPr>
          <w:rFonts w:ascii="Arial" w:hAnsi="Arial" w:cs="Arial"/>
        </w:rPr>
      </w:pPr>
      <w:r w:rsidRPr="00106CF8">
        <w:rPr>
          <w:rFonts w:ascii="Arial" w:hAnsi="Arial" w:cs="Arial"/>
          <w:b/>
          <w:color w:val="1F497D"/>
          <w:lang w:val="es-US"/>
        </w:rPr>
        <w:t>Elegibilidad de ingresos de los hogares de Wisconsin durante</w:t>
      </w:r>
      <w:r>
        <w:rPr>
          <w:rFonts w:ascii="Arial" w:hAnsi="Arial" w:cs="Arial"/>
          <w:b/>
          <w:color w:val="1F497D"/>
          <w:lang w:val="es-US"/>
        </w:rPr>
        <w:br/>
      </w:r>
      <w:r w:rsidRPr="00106CF8">
        <w:rPr>
          <w:rFonts w:ascii="Arial" w:hAnsi="Arial" w:cs="Arial"/>
          <w:b/>
          <w:color w:val="1F497D"/>
          <w:lang w:val="es-US"/>
        </w:rPr>
        <w:t>la pandemia COVID-19,</w:t>
      </w:r>
      <w:r>
        <w:rPr>
          <w:rFonts w:ascii="Arial" w:hAnsi="Arial" w:cs="Arial"/>
          <w:b/>
          <w:color w:val="1F497D"/>
          <w:lang w:val="es-US"/>
        </w:rPr>
        <w:t xml:space="preserve"> </w:t>
      </w:r>
      <w:r w:rsidRPr="00106CF8">
        <w:rPr>
          <w:rFonts w:ascii="Arial" w:hAnsi="Arial" w:cs="Arial"/>
          <w:b/>
          <w:color w:val="1F497D"/>
          <w:lang w:val="es-US"/>
        </w:rPr>
        <w:t>a partir del 1 de junio de 2020</w:t>
      </w:r>
    </w:p>
    <w:p w:rsidR="00F6376D" w:rsidRDefault="00F6376D" w:rsidP="00DF1941">
      <w:pPr>
        <w:spacing w:after="120" w:line="240" w:lineRule="auto"/>
        <w:rPr>
          <w:rFonts w:ascii="Arial" w:hAnsi="Arial" w:cs="Arial"/>
        </w:rPr>
      </w:pPr>
      <w:r w:rsidRPr="00F6376D">
        <w:rPr>
          <w:rFonts w:ascii="Arial" w:hAnsi="Arial" w:cs="Arial"/>
          <w:sz w:val="20"/>
          <w:szCs w:val="20"/>
        </w:rPr>
        <w:t xml:space="preserve">TEFAP Applicants self-declare income eligibility by determining that </w:t>
      </w:r>
      <w:r w:rsidR="00F511AA" w:rsidRPr="00F6376D">
        <w:rPr>
          <w:rFonts w:ascii="Arial" w:hAnsi="Arial" w:cs="Arial"/>
          <w:sz w:val="20"/>
          <w:szCs w:val="20"/>
        </w:rPr>
        <w:t xml:space="preserve">their </w:t>
      </w:r>
      <w:r w:rsidRPr="00F6376D">
        <w:rPr>
          <w:rFonts w:ascii="Arial" w:hAnsi="Arial" w:cs="Arial"/>
          <w:sz w:val="20"/>
          <w:szCs w:val="20"/>
        </w:rPr>
        <w:t>combine</w:t>
      </w:r>
      <w:r w:rsidR="00F511AA">
        <w:rPr>
          <w:rFonts w:ascii="Arial" w:hAnsi="Arial" w:cs="Arial"/>
          <w:sz w:val="20"/>
          <w:szCs w:val="20"/>
        </w:rPr>
        <w:t>d</w:t>
      </w:r>
      <w:r w:rsidRPr="00F6376D">
        <w:rPr>
          <w:rFonts w:ascii="Arial" w:hAnsi="Arial" w:cs="Arial"/>
          <w:sz w:val="20"/>
          <w:szCs w:val="20"/>
        </w:rPr>
        <w:t xml:space="preserve"> household income is equal to or less that the amounts shown in the table below. Proof of income is not required </w:t>
      </w:r>
      <w:r w:rsidR="00F511AA">
        <w:rPr>
          <w:rFonts w:ascii="Arial" w:hAnsi="Arial" w:cs="Arial"/>
          <w:sz w:val="20"/>
          <w:szCs w:val="20"/>
        </w:rPr>
        <w:t xml:space="preserve">or allowed </w:t>
      </w:r>
      <w:r w:rsidRPr="00F6376D">
        <w:rPr>
          <w:rFonts w:ascii="Arial" w:hAnsi="Arial" w:cs="Arial"/>
          <w:sz w:val="20"/>
          <w:szCs w:val="20"/>
        </w:rPr>
        <w:t>to enroll in TEFAP.</w:t>
      </w:r>
    </w:p>
    <w:p w:rsidR="00F511AA" w:rsidRDefault="00F511AA" w:rsidP="00AD198E">
      <w:pPr>
        <w:spacing w:after="240" w:line="240" w:lineRule="auto"/>
        <w:rPr>
          <w:rFonts w:ascii="Arial" w:hAnsi="Arial" w:cs="Arial"/>
          <w:sz w:val="20"/>
          <w:szCs w:val="20"/>
          <w:lang w:val="es-US"/>
        </w:rPr>
      </w:pPr>
      <w:r w:rsidRPr="00F6376D">
        <w:rPr>
          <w:rFonts w:ascii="Arial" w:hAnsi="Arial" w:cs="Arial"/>
          <w:sz w:val="20"/>
          <w:szCs w:val="20"/>
          <w:lang w:val="es-US"/>
        </w:rPr>
        <w:t xml:space="preserve">Los solicitantes del TEFAP </w:t>
      </w:r>
      <w:r w:rsidRPr="0090712B">
        <w:rPr>
          <w:rFonts w:ascii="Arial" w:hAnsi="Arial" w:cs="Arial"/>
          <w:sz w:val="20"/>
          <w:szCs w:val="20"/>
          <w:lang w:val="es-US"/>
        </w:rPr>
        <w:t>declaran</w:t>
      </w:r>
      <w:r w:rsidR="0090712B" w:rsidRPr="0090712B">
        <w:rPr>
          <w:rFonts w:ascii="Arial" w:hAnsi="Arial" w:cs="Arial"/>
          <w:sz w:val="20"/>
          <w:szCs w:val="20"/>
          <w:lang w:val="es-US"/>
        </w:rPr>
        <w:t xml:space="preserve"> por sí mismo </w:t>
      </w:r>
      <w:r w:rsidRPr="0090712B">
        <w:rPr>
          <w:rFonts w:ascii="Arial" w:hAnsi="Arial" w:cs="Arial"/>
          <w:sz w:val="20"/>
          <w:szCs w:val="20"/>
          <w:lang w:val="es-US"/>
        </w:rPr>
        <w:t>elegibilidad de ingresos</w:t>
      </w:r>
      <w:r w:rsidRPr="00F6376D">
        <w:rPr>
          <w:rFonts w:ascii="Arial" w:hAnsi="Arial" w:cs="Arial"/>
          <w:sz w:val="20"/>
          <w:szCs w:val="20"/>
          <w:lang w:val="es-US"/>
        </w:rPr>
        <w:t xml:space="preserve"> al determinar </w:t>
      </w:r>
      <w:r w:rsidRPr="009920B4">
        <w:rPr>
          <w:rFonts w:ascii="Arial" w:hAnsi="Arial" w:cs="Arial"/>
          <w:sz w:val="20"/>
          <w:szCs w:val="20"/>
          <w:lang w:val="es-US"/>
        </w:rPr>
        <w:t xml:space="preserve">que </w:t>
      </w:r>
      <w:r w:rsidR="00843F56" w:rsidRPr="009920B4">
        <w:rPr>
          <w:rFonts w:ascii="Arial" w:hAnsi="Arial" w:cs="Arial"/>
          <w:sz w:val="20"/>
          <w:szCs w:val="20"/>
          <w:lang w:val="es-US"/>
        </w:rPr>
        <w:t>sus</w:t>
      </w:r>
      <w:r w:rsidRPr="009920B4">
        <w:rPr>
          <w:rFonts w:ascii="Arial" w:hAnsi="Arial" w:cs="Arial"/>
          <w:sz w:val="20"/>
          <w:szCs w:val="20"/>
          <w:lang w:val="es-US"/>
        </w:rPr>
        <w:t xml:space="preserve"> ingresos combinados del hogar son iguales o inferiores a las cantidades que figuran en la tabla siguiente. No se requiere</w:t>
      </w:r>
      <w:r w:rsidR="00843F56" w:rsidRPr="009920B4">
        <w:rPr>
          <w:rFonts w:ascii="Arial" w:hAnsi="Arial" w:cs="Arial"/>
          <w:sz w:val="20"/>
          <w:szCs w:val="20"/>
          <w:lang w:val="es-US"/>
        </w:rPr>
        <w:t xml:space="preserve"> ni se permite </w:t>
      </w:r>
      <w:r w:rsidR="0090712B" w:rsidRPr="009920B4">
        <w:rPr>
          <w:rFonts w:ascii="Arial" w:hAnsi="Arial" w:cs="Arial"/>
          <w:sz w:val="20"/>
          <w:szCs w:val="20"/>
          <w:lang w:val="es-US"/>
        </w:rPr>
        <w:t>la</w:t>
      </w:r>
      <w:r w:rsidR="0090712B">
        <w:rPr>
          <w:rFonts w:ascii="Arial" w:hAnsi="Arial" w:cs="Arial"/>
          <w:sz w:val="20"/>
          <w:szCs w:val="20"/>
          <w:lang w:val="es-US"/>
        </w:rPr>
        <w:t xml:space="preserve"> </w:t>
      </w:r>
      <w:r w:rsidRPr="00F6376D">
        <w:rPr>
          <w:rFonts w:ascii="Arial" w:hAnsi="Arial" w:cs="Arial"/>
          <w:sz w:val="20"/>
          <w:szCs w:val="20"/>
          <w:lang w:val="es-US"/>
        </w:rPr>
        <w:t>prueba de ingresos para inscribirse en TEFAP</w:t>
      </w:r>
      <w:r w:rsidR="009920B4">
        <w:rPr>
          <w:rFonts w:ascii="Arial" w:hAnsi="Arial" w:cs="Arial"/>
          <w:sz w:val="20"/>
          <w:szCs w:val="20"/>
          <w:lang w:val="es-US"/>
        </w:rPr>
        <w:t>.</w:t>
      </w:r>
    </w:p>
    <w:tbl>
      <w:tblPr>
        <w:tblStyle w:val="PlainTable1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E940AE" w:rsidRPr="009920B4" w:rsidTr="00F6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F6376D" w:rsidRPr="0032455F" w:rsidRDefault="00F6376D" w:rsidP="00AD198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32455F">
              <w:rPr>
                <w:rFonts w:ascii="Arial" w:hAnsi="Arial" w:cs="Arial"/>
                <w:sz w:val="20"/>
              </w:rPr>
              <w:t>Household Size</w:t>
            </w:r>
          </w:p>
          <w:p w:rsidR="00E940AE" w:rsidRPr="0032455F" w:rsidRDefault="00E43847" w:rsidP="00AD198E">
            <w:pPr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 w:rsidRPr="0032455F">
              <w:rPr>
                <w:rFonts w:ascii="Arial" w:hAnsi="Arial" w:cs="Arial"/>
                <w:b w:val="0"/>
                <w:sz w:val="20"/>
              </w:rPr>
              <w:t>Tamaño del hogar</w:t>
            </w:r>
          </w:p>
        </w:tc>
        <w:tc>
          <w:tcPr>
            <w:tcW w:w="2698" w:type="dxa"/>
            <w:vAlign w:val="bottom"/>
          </w:tcPr>
          <w:p w:rsidR="00F6376D" w:rsidRPr="009920B4" w:rsidRDefault="00F6376D" w:rsidP="00AD198E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920B4">
              <w:rPr>
                <w:rFonts w:ascii="Arial" w:hAnsi="Arial" w:cs="Arial"/>
                <w:sz w:val="20"/>
              </w:rPr>
              <w:t xml:space="preserve">Combined Household </w:t>
            </w:r>
            <w:r w:rsidR="00F511AA" w:rsidRPr="009920B4">
              <w:rPr>
                <w:rFonts w:ascii="Arial" w:hAnsi="Arial" w:cs="Arial"/>
                <w:sz w:val="20"/>
              </w:rPr>
              <w:t xml:space="preserve">Annual </w:t>
            </w:r>
            <w:r w:rsidRPr="009920B4">
              <w:rPr>
                <w:rFonts w:ascii="Arial" w:hAnsi="Arial" w:cs="Arial"/>
                <w:sz w:val="20"/>
              </w:rPr>
              <w:t>Income</w:t>
            </w:r>
          </w:p>
          <w:p w:rsidR="00E940AE" w:rsidRPr="009920B4" w:rsidRDefault="00E43847" w:rsidP="004851A1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es-US"/>
              </w:rPr>
            </w:pPr>
            <w:r w:rsidRPr="009920B4">
              <w:rPr>
                <w:rFonts w:ascii="Arial" w:hAnsi="Arial" w:cs="Arial"/>
                <w:b w:val="0"/>
                <w:sz w:val="20"/>
                <w:lang w:val="es-US"/>
              </w:rPr>
              <w:t>Ingreso</w:t>
            </w:r>
            <w:r w:rsidR="004851A1" w:rsidRPr="009920B4">
              <w:rPr>
                <w:rFonts w:ascii="Arial" w:hAnsi="Arial" w:cs="Arial"/>
                <w:b w:val="0"/>
                <w:sz w:val="20"/>
                <w:lang w:val="es-US"/>
              </w:rPr>
              <w:t xml:space="preserve">s anuales combinados </w:t>
            </w:r>
            <w:r w:rsidR="004859AB" w:rsidRPr="009920B4">
              <w:rPr>
                <w:rFonts w:ascii="Arial" w:hAnsi="Arial" w:cs="Arial"/>
                <w:b w:val="0"/>
                <w:sz w:val="20"/>
                <w:lang w:val="es-US"/>
              </w:rPr>
              <w:t>del hogar</w:t>
            </w:r>
            <w:r w:rsidRPr="009920B4">
              <w:rPr>
                <w:rFonts w:ascii="Arial" w:hAnsi="Arial" w:cs="Arial"/>
                <w:b w:val="0"/>
                <w:sz w:val="20"/>
                <w:lang w:val="es-US"/>
              </w:rPr>
              <w:t xml:space="preserve"> </w:t>
            </w:r>
          </w:p>
        </w:tc>
        <w:tc>
          <w:tcPr>
            <w:tcW w:w="2697" w:type="dxa"/>
            <w:vAlign w:val="bottom"/>
          </w:tcPr>
          <w:p w:rsidR="00F6376D" w:rsidRPr="009920B4" w:rsidRDefault="00F6376D" w:rsidP="00AD198E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920B4">
              <w:rPr>
                <w:rFonts w:ascii="Arial" w:hAnsi="Arial" w:cs="Arial"/>
                <w:sz w:val="20"/>
              </w:rPr>
              <w:t xml:space="preserve">Combined Household </w:t>
            </w:r>
            <w:r w:rsidR="00F511AA" w:rsidRPr="009920B4">
              <w:rPr>
                <w:rFonts w:ascii="Arial" w:hAnsi="Arial" w:cs="Arial"/>
                <w:sz w:val="20"/>
              </w:rPr>
              <w:t xml:space="preserve">Monthly </w:t>
            </w:r>
            <w:r w:rsidRPr="009920B4">
              <w:rPr>
                <w:rFonts w:ascii="Arial" w:hAnsi="Arial" w:cs="Arial"/>
                <w:sz w:val="20"/>
              </w:rPr>
              <w:t>Income</w:t>
            </w:r>
          </w:p>
          <w:p w:rsidR="00E940AE" w:rsidRPr="009920B4" w:rsidRDefault="004851A1" w:rsidP="00AD198E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9920B4">
              <w:rPr>
                <w:rFonts w:ascii="Arial" w:hAnsi="Arial" w:cs="Arial"/>
                <w:b w:val="0"/>
                <w:sz w:val="20"/>
              </w:rPr>
              <w:t>Ingresos mensuales combinados del hogar</w:t>
            </w:r>
          </w:p>
        </w:tc>
        <w:tc>
          <w:tcPr>
            <w:tcW w:w="2698" w:type="dxa"/>
            <w:vAlign w:val="bottom"/>
          </w:tcPr>
          <w:p w:rsidR="00F6376D" w:rsidRPr="009920B4" w:rsidRDefault="00F6376D" w:rsidP="00AD198E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CO"/>
              </w:rPr>
            </w:pPr>
            <w:r w:rsidRPr="009920B4">
              <w:rPr>
                <w:rFonts w:ascii="Arial" w:hAnsi="Arial" w:cs="Arial"/>
                <w:sz w:val="20"/>
                <w:lang w:val="es-CO"/>
              </w:rPr>
              <w:t xml:space="preserve">Combined Household </w:t>
            </w:r>
            <w:r w:rsidR="00F511AA" w:rsidRPr="009920B4">
              <w:rPr>
                <w:rFonts w:ascii="Arial" w:hAnsi="Arial" w:cs="Arial"/>
                <w:sz w:val="20"/>
                <w:lang w:val="es-CO"/>
              </w:rPr>
              <w:t xml:space="preserve">Weekly </w:t>
            </w:r>
            <w:r w:rsidRPr="009920B4">
              <w:rPr>
                <w:rFonts w:ascii="Arial" w:hAnsi="Arial" w:cs="Arial"/>
                <w:sz w:val="20"/>
              </w:rPr>
              <w:t xml:space="preserve">Income </w:t>
            </w:r>
          </w:p>
          <w:p w:rsidR="00E940AE" w:rsidRPr="009920B4" w:rsidRDefault="00AF2536" w:rsidP="004851A1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es-CO"/>
              </w:rPr>
            </w:pPr>
            <w:r w:rsidRPr="009920B4">
              <w:rPr>
                <w:rFonts w:ascii="Arial" w:hAnsi="Arial" w:cs="Arial"/>
                <w:b w:val="0"/>
                <w:sz w:val="20"/>
                <w:lang w:val="es-CO"/>
              </w:rPr>
              <w:t>Ingreso</w:t>
            </w:r>
            <w:r w:rsidR="004851A1" w:rsidRPr="009920B4">
              <w:rPr>
                <w:rFonts w:ascii="Arial" w:hAnsi="Arial" w:cs="Arial"/>
                <w:b w:val="0"/>
                <w:sz w:val="20"/>
                <w:lang w:val="es-CO"/>
              </w:rPr>
              <w:t xml:space="preserve">s semanales combinados </w:t>
            </w:r>
            <w:r w:rsidR="004859AB" w:rsidRPr="009920B4">
              <w:rPr>
                <w:rFonts w:ascii="Arial" w:hAnsi="Arial" w:cs="Arial"/>
                <w:b w:val="0"/>
                <w:sz w:val="20"/>
                <w:lang w:val="es-CO"/>
              </w:rPr>
              <w:t>del hogar</w:t>
            </w:r>
            <w:r w:rsidRPr="009920B4">
              <w:rPr>
                <w:rFonts w:ascii="Arial" w:hAnsi="Arial" w:cs="Arial"/>
                <w:b w:val="0"/>
                <w:sz w:val="20"/>
                <w:lang w:val="es-CO"/>
              </w:rPr>
              <w:t xml:space="preserve"> </w:t>
            </w:r>
          </w:p>
        </w:tc>
      </w:tr>
      <w:tr w:rsidR="00E940AE" w:rsidRPr="009920B4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9920B4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9920B4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9920B4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AE" w:rsidRPr="009920B4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E940AE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1 person</w:t>
            </w:r>
            <w:r w:rsidR="00F6376D" w:rsidRPr="003245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6376D" w:rsidRPr="0032455F">
              <w:rPr>
                <w:rFonts w:ascii="Arial" w:hAnsi="Arial" w:cs="Arial"/>
                <w:b w:val="0"/>
                <w:sz w:val="20"/>
                <w:szCs w:val="20"/>
              </w:rPr>
              <w:t>1 persona</w:t>
            </w:r>
          </w:p>
        </w:tc>
        <w:tc>
          <w:tcPr>
            <w:tcW w:w="2698" w:type="dxa"/>
          </w:tcPr>
          <w:p w:rsidR="00E940AE" w:rsidRPr="009920B4" w:rsidRDefault="00E940AE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20B4">
              <w:rPr>
                <w:rFonts w:ascii="Arial" w:hAnsi="Arial" w:cs="Arial"/>
                <w:sz w:val="20"/>
                <w:szCs w:val="20"/>
              </w:rPr>
              <w:t>$38,280</w:t>
            </w:r>
          </w:p>
        </w:tc>
        <w:tc>
          <w:tcPr>
            <w:tcW w:w="2697" w:type="dxa"/>
          </w:tcPr>
          <w:p w:rsidR="00E940AE" w:rsidRPr="009920B4" w:rsidRDefault="00E940AE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20B4">
              <w:rPr>
                <w:rFonts w:ascii="Arial" w:hAnsi="Arial" w:cs="Arial"/>
                <w:sz w:val="20"/>
                <w:szCs w:val="20"/>
              </w:rPr>
              <w:t>$3190</w:t>
            </w:r>
          </w:p>
        </w:tc>
        <w:tc>
          <w:tcPr>
            <w:tcW w:w="2698" w:type="dxa"/>
          </w:tcPr>
          <w:p w:rsidR="00E940AE" w:rsidRPr="009920B4" w:rsidRDefault="00E940AE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20B4">
              <w:rPr>
                <w:rFonts w:ascii="Arial" w:hAnsi="Arial" w:cs="Arial"/>
                <w:sz w:val="20"/>
                <w:szCs w:val="20"/>
              </w:rPr>
              <w:t>$736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AE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AF2536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6376D" w:rsidRPr="0032455F">
              <w:rPr>
                <w:rFonts w:ascii="Arial" w:hAnsi="Arial" w:cs="Arial"/>
                <w:sz w:val="20"/>
                <w:szCs w:val="20"/>
              </w:rPr>
              <w:t xml:space="preserve">people / </w:t>
            </w:r>
            <w:r w:rsidR="00E940AE"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2 </w:t>
            </w:r>
            <w:r w:rsidR="00F6376D" w:rsidRPr="0032455F">
              <w:rPr>
                <w:rFonts w:ascii="Arial" w:hAnsi="Arial" w:cs="Arial"/>
                <w:b w:val="0"/>
                <w:sz w:val="20"/>
                <w:szCs w:val="20"/>
              </w:rPr>
              <w:t>personas</w:t>
            </w:r>
            <w:r w:rsidR="00E940AE"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$51,720</w:t>
            </w: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$4310</w:t>
            </w: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$995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6D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F6376D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3 people / </w:t>
            </w:r>
            <w:r w:rsidRPr="0032455F">
              <w:rPr>
                <w:rFonts w:ascii="Arial" w:hAnsi="Arial" w:cs="Arial"/>
                <w:b w:val="0"/>
                <w:sz w:val="20"/>
                <w:szCs w:val="20"/>
              </w:rPr>
              <w:t>3 personas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$65,160</w:t>
            </w:r>
          </w:p>
        </w:tc>
        <w:tc>
          <w:tcPr>
            <w:tcW w:w="2697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$5,430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$1,253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6D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F6376D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4 people / </w:t>
            </w:r>
            <w:r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4 personas 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$78,600</w:t>
            </w:r>
          </w:p>
        </w:tc>
        <w:tc>
          <w:tcPr>
            <w:tcW w:w="2697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$6,550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$1,512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6D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F6376D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5 people / </w:t>
            </w:r>
            <w:r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5 personas 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$92,040</w:t>
            </w:r>
          </w:p>
        </w:tc>
        <w:tc>
          <w:tcPr>
            <w:tcW w:w="2697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$7,670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$1,770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6D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F6376D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6 people / </w:t>
            </w:r>
            <w:r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6 personas 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$105,480</w:t>
            </w:r>
          </w:p>
        </w:tc>
        <w:tc>
          <w:tcPr>
            <w:tcW w:w="2697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$8,790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$2,028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6D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F6376D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7 people / </w:t>
            </w:r>
            <w:r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7 personas 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$118,920</w:t>
            </w:r>
          </w:p>
        </w:tc>
        <w:tc>
          <w:tcPr>
            <w:tcW w:w="2697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$9,910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$2,287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6D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F6376D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8 people / </w:t>
            </w:r>
            <w:r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8 personas 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$132,360</w:t>
            </w:r>
          </w:p>
        </w:tc>
        <w:tc>
          <w:tcPr>
            <w:tcW w:w="2697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$11,030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$2,545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6D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F6376D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9 people / </w:t>
            </w:r>
            <w:r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9 personas 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$145,800</w:t>
            </w:r>
          </w:p>
        </w:tc>
        <w:tc>
          <w:tcPr>
            <w:tcW w:w="2697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$12,150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$2,804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6D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F6376D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10 people / </w:t>
            </w:r>
            <w:r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10 personas 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$159,240</w:t>
            </w:r>
          </w:p>
        </w:tc>
        <w:tc>
          <w:tcPr>
            <w:tcW w:w="2697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$13,270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$3,062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6D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F6376D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11 people / </w:t>
            </w:r>
            <w:r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11 personas 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$172,680</w:t>
            </w:r>
          </w:p>
        </w:tc>
        <w:tc>
          <w:tcPr>
            <w:tcW w:w="2697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$14,390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$3,321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6D" w:rsidRPr="00D31BD8" w:rsidTr="00D31B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376D" w:rsidRPr="0032455F" w:rsidRDefault="00F6376D" w:rsidP="00AD1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 xml:space="preserve">12 people / </w:t>
            </w:r>
            <w:r w:rsidRPr="0032455F">
              <w:rPr>
                <w:rFonts w:ascii="Arial" w:hAnsi="Arial" w:cs="Arial"/>
                <w:b w:val="0"/>
                <w:sz w:val="20"/>
                <w:szCs w:val="20"/>
              </w:rPr>
              <w:t xml:space="preserve">12 personas 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$186,120</w:t>
            </w:r>
          </w:p>
        </w:tc>
        <w:tc>
          <w:tcPr>
            <w:tcW w:w="2697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$15,510</w:t>
            </w:r>
          </w:p>
        </w:tc>
        <w:tc>
          <w:tcPr>
            <w:tcW w:w="2698" w:type="dxa"/>
          </w:tcPr>
          <w:p w:rsidR="00F6376D" w:rsidRPr="0032455F" w:rsidRDefault="00F6376D" w:rsidP="00AD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$3,579</w:t>
            </w:r>
          </w:p>
        </w:tc>
      </w:tr>
      <w:tr w:rsidR="00E940AE" w:rsidRPr="00D31BD8" w:rsidTr="00D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940AE" w:rsidRPr="0032455F" w:rsidRDefault="00E940AE" w:rsidP="00AD1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940AE" w:rsidRPr="0032455F" w:rsidRDefault="00E940AE" w:rsidP="00AD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76D" w:rsidRDefault="0078498B" w:rsidP="00DF1941">
      <w:pPr>
        <w:spacing w:before="120" w:after="120" w:line="240" w:lineRule="auto"/>
        <w:rPr>
          <w:rFonts w:ascii="Arial" w:hAnsi="Arial" w:cs="Arial"/>
          <w:sz w:val="20"/>
        </w:rPr>
      </w:pPr>
      <w:r w:rsidRPr="00AD198E">
        <w:rPr>
          <w:rFonts w:ascii="Arial" w:hAnsi="Arial" w:cs="Arial"/>
          <w:sz w:val="20"/>
        </w:rPr>
        <w:t>To determine eligibility for h</w:t>
      </w:r>
      <w:r w:rsidR="009153DB" w:rsidRPr="00AD198E">
        <w:rPr>
          <w:rFonts w:ascii="Arial" w:hAnsi="Arial" w:cs="Arial"/>
          <w:sz w:val="20"/>
        </w:rPr>
        <w:t xml:space="preserve">ouseholds </w:t>
      </w:r>
      <w:r w:rsidRPr="00AD198E">
        <w:rPr>
          <w:rFonts w:ascii="Arial" w:hAnsi="Arial" w:cs="Arial"/>
          <w:sz w:val="20"/>
        </w:rPr>
        <w:t>of</w:t>
      </w:r>
      <w:r w:rsidR="009153DB" w:rsidRPr="00AD198E">
        <w:rPr>
          <w:rFonts w:ascii="Arial" w:hAnsi="Arial" w:cs="Arial"/>
          <w:sz w:val="20"/>
        </w:rPr>
        <w:t xml:space="preserve"> </w:t>
      </w:r>
      <w:r w:rsidR="0089083A" w:rsidRPr="00AD198E">
        <w:rPr>
          <w:rFonts w:ascii="Arial" w:hAnsi="Arial" w:cs="Arial"/>
          <w:sz w:val="20"/>
        </w:rPr>
        <w:t>more than 12 members, add $12,760</w:t>
      </w:r>
      <w:r w:rsidRPr="00AD198E">
        <w:rPr>
          <w:rFonts w:ascii="Arial" w:hAnsi="Arial" w:cs="Arial"/>
          <w:sz w:val="20"/>
        </w:rPr>
        <w:t xml:space="preserve"> per additional person per year; this</w:t>
      </w:r>
      <w:r w:rsidR="0089083A" w:rsidRPr="00AD198E">
        <w:rPr>
          <w:rFonts w:ascii="Arial" w:hAnsi="Arial" w:cs="Arial"/>
          <w:sz w:val="20"/>
        </w:rPr>
        <w:t xml:space="preserve"> value equals an additional $1063</w:t>
      </w:r>
      <w:r w:rsidRPr="00AD198E">
        <w:rPr>
          <w:rFonts w:ascii="Arial" w:hAnsi="Arial" w:cs="Arial"/>
          <w:sz w:val="20"/>
        </w:rPr>
        <w:t xml:space="preserve"> per additional person per month.</w:t>
      </w:r>
    </w:p>
    <w:p w:rsidR="00AD198E" w:rsidRDefault="00F511AA" w:rsidP="00091F94">
      <w:pPr>
        <w:spacing w:after="0" w:line="240" w:lineRule="auto"/>
        <w:rPr>
          <w:rFonts w:ascii="Arial" w:hAnsi="Arial" w:cs="Arial"/>
          <w:sz w:val="20"/>
          <w:lang w:val="es-US"/>
        </w:rPr>
      </w:pPr>
      <w:r w:rsidRPr="00AD198E">
        <w:rPr>
          <w:rFonts w:ascii="Arial" w:hAnsi="Arial" w:cs="Arial"/>
          <w:sz w:val="20"/>
          <w:lang w:val="es-US"/>
        </w:rPr>
        <w:t>Para determinar la elegibilidad de los hogares de más de 12 miembros, añada $12,760 dólares por persona adicional por año; este valor equivale a $1,063 dólares adicionales por persona adicional por mes</w:t>
      </w:r>
      <w:r>
        <w:rPr>
          <w:rFonts w:ascii="Arial" w:hAnsi="Arial" w:cs="Arial"/>
          <w:sz w:val="20"/>
          <w:lang w:val="es-US"/>
        </w:rPr>
        <w:t>.</w:t>
      </w:r>
    </w:p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260"/>
        <w:gridCol w:w="360"/>
        <w:gridCol w:w="2340"/>
        <w:gridCol w:w="1440"/>
        <w:gridCol w:w="1620"/>
      </w:tblGrid>
      <w:tr w:rsidR="002B1B47" w:rsidRPr="00564392" w:rsidTr="002B1B47">
        <w:trPr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47" w:rsidRPr="002B1B47" w:rsidRDefault="002B1B47" w:rsidP="00091F94">
            <w:pPr>
              <w:pageBreakBefore/>
              <w:rPr>
                <w:rFonts w:ascii="Arial" w:hAnsi="Arial" w:cs="Arial"/>
                <w:b/>
                <w:sz w:val="18"/>
                <w:szCs w:val="18"/>
              </w:rPr>
            </w:pPr>
            <w:r w:rsidRPr="002B1B47">
              <w:rPr>
                <w:rFonts w:ascii="Arial" w:hAnsi="Arial" w:cs="Arial"/>
                <w:b/>
                <w:sz w:val="18"/>
                <w:szCs w:val="18"/>
              </w:rPr>
              <w:lastRenderedPageBreak/>
              <w:t>DEPARTMENT OF HEALTH SERVICES</w:t>
            </w:r>
          </w:p>
          <w:p w:rsidR="002B1B47" w:rsidRPr="002B1B47" w:rsidRDefault="002B1B47" w:rsidP="00AD198E">
            <w:pPr>
              <w:rPr>
                <w:rFonts w:ascii="Arial" w:hAnsi="Arial" w:cs="Arial"/>
                <w:sz w:val="18"/>
                <w:szCs w:val="18"/>
              </w:rPr>
            </w:pPr>
            <w:r w:rsidRPr="002B1B47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F36981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:rsidR="002B1B47" w:rsidRPr="002B1B47" w:rsidRDefault="002B1B47" w:rsidP="00DF1941">
            <w:pPr>
              <w:spacing w:after="240"/>
              <w:rPr>
                <w:rFonts w:ascii="Arial" w:hAnsi="Arial" w:cs="Arial"/>
              </w:rPr>
            </w:pPr>
            <w:r w:rsidRPr="002B1B47">
              <w:rPr>
                <w:rFonts w:ascii="Arial" w:hAnsi="Arial" w:cs="Arial"/>
                <w:sz w:val="18"/>
                <w:szCs w:val="18"/>
              </w:rPr>
              <w:t>F-</w:t>
            </w:r>
            <w:r>
              <w:rPr>
                <w:rFonts w:ascii="Arial" w:hAnsi="Arial" w:cs="Arial"/>
                <w:sz w:val="18"/>
                <w:szCs w:val="18"/>
              </w:rPr>
              <w:t>40059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B1B4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="00F511AA">
              <w:rPr>
                <w:rFonts w:ascii="Arial" w:hAnsi="Arial" w:cs="Arial"/>
                <w:sz w:val="18"/>
                <w:szCs w:val="18"/>
              </w:rPr>
              <w:t>06</w:t>
            </w:r>
            <w:r w:rsidRPr="002B1B4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  <w:r w:rsidRPr="002B1B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47" w:rsidRPr="002B1B47" w:rsidRDefault="002B1B47" w:rsidP="00AD198E">
            <w:pPr>
              <w:jc w:val="right"/>
              <w:rPr>
                <w:rFonts w:ascii="Arial" w:hAnsi="Arial" w:cs="Arial"/>
                <w:b/>
              </w:rPr>
            </w:pPr>
            <w:r w:rsidRPr="002B1B47">
              <w:rPr>
                <w:rFonts w:ascii="Arial" w:hAnsi="Arial" w:cs="Arial"/>
                <w:b/>
                <w:sz w:val="18"/>
              </w:rPr>
              <w:t>STATE OF WISCONSIN</w:t>
            </w:r>
          </w:p>
        </w:tc>
      </w:tr>
      <w:tr w:rsidR="002B1B47" w:rsidRPr="00564392" w:rsidTr="00AD198E">
        <w:trPr>
          <w:trHeight w:val="288"/>
          <w:jc w:val="center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B47" w:rsidRPr="009920B4" w:rsidRDefault="00AD198E" w:rsidP="006B0993">
            <w:pPr>
              <w:tabs>
                <w:tab w:val="right" w:pos="7500"/>
              </w:tabs>
              <w:spacing w:before="20" w:after="20"/>
              <w:rPr>
                <w:rFonts w:ascii="Arial" w:hAnsi="Arial" w:cs="Arial"/>
                <w:b/>
                <w:spacing w:val="-3"/>
                <w:sz w:val="20"/>
                <w:lang w:val="es-US"/>
              </w:rPr>
            </w:pPr>
            <w:r w:rsidRPr="009920B4">
              <w:rPr>
                <w:rFonts w:ascii="Arial" w:hAnsi="Arial" w:cs="Arial"/>
                <w:b/>
                <w:spacing w:val="-3"/>
                <w:sz w:val="20"/>
                <w:lang w:val="es-US"/>
              </w:rPr>
              <w:t>TEFAP</w:t>
            </w:r>
            <w:r w:rsidRPr="009920B4">
              <w:rPr>
                <w:rFonts w:ascii="Arial" w:hAnsi="Arial" w:cs="Arial"/>
                <w:b/>
                <w:spacing w:val="10"/>
                <w:sz w:val="20"/>
                <w:lang w:val="es-US"/>
              </w:rPr>
              <w:t xml:space="preserve"> </w:t>
            </w:r>
            <w:r w:rsidRPr="009920B4">
              <w:rPr>
                <w:rFonts w:ascii="Arial" w:hAnsi="Arial" w:cs="Arial"/>
                <w:b/>
                <w:sz w:val="20"/>
                <w:lang w:val="es-US"/>
              </w:rPr>
              <w:t>Outlet</w:t>
            </w:r>
            <w:r w:rsidRPr="009920B4">
              <w:rPr>
                <w:rFonts w:ascii="Arial" w:hAnsi="Arial" w:cs="Arial"/>
                <w:b/>
                <w:spacing w:val="-10"/>
                <w:sz w:val="20"/>
                <w:lang w:val="es-US"/>
              </w:rPr>
              <w:t xml:space="preserve"> </w:t>
            </w:r>
            <w:r w:rsidRPr="009920B4">
              <w:rPr>
                <w:rFonts w:ascii="Arial" w:hAnsi="Arial" w:cs="Arial"/>
                <w:b/>
                <w:sz w:val="20"/>
                <w:lang w:val="es-US"/>
              </w:rPr>
              <w:t xml:space="preserve">Name / </w:t>
            </w:r>
            <w:r w:rsidR="00132A3F" w:rsidRPr="009920B4">
              <w:rPr>
                <w:rFonts w:ascii="Arial" w:hAnsi="Arial" w:cs="Arial"/>
                <w:b/>
                <w:spacing w:val="-3"/>
                <w:sz w:val="20"/>
                <w:lang w:val="es-US"/>
              </w:rPr>
              <w:t>Nombre de</w:t>
            </w:r>
            <w:r w:rsidR="00CC67E5" w:rsidRPr="009920B4">
              <w:rPr>
                <w:rFonts w:ascii="Arial" w:hAnsi="Arial" w:cs="Arial"/>
                <w:b/>
                <w:spacing w:val="-3"/>
                <w:sz w:val="20"/>
                <w:lang w:val="es-US"/>
              </w:rPr>
              <w:t xml:space="preserve"> la</w:t>
            </w:r>
            <w:r w:rsidR="00E35518" w:rsidRPr="009920B4">
              <w:rPr>
                <w:rFonts w:ascii="Arial" w:hAnsi="Arial" w:cs="Arial"/>
                <w:b/>
                <w:spacing w:val="-3"/>
                <w:sz w:val="20"/>
                <w:lang w:val="es-US"/>
              </w:rPr>
              <w:t xml:space="preserve"> </w:t>
            </w:r>
            <w:r w:rsidR="00611226" w:rsidRPr="009920B4">
              <w:rPr>
                <w:rFonts w:ascii="Arial" w:hAnsi="Arial" w:cs="Arial"/>
                <w:b/>
                <w:spacing w:val="-3"/>
                <w:sz w:val="20"/>
                <w:lang w:val="es-US"/>
              </w:rPr>
              <w:t xml:space="preserve">despensa </w:t>
            </w:r>
            <w:r w:rsidR="00132A3F" w:rsidRPr="009920B4">
              <w:rPr>
                <w:rFonts w:ascii="Arial" w:hAnsi="Arial" w:cs="Arial"/>
                <w:b/>
                <w:spacing w:val="-3"/>
                <w:sz w:val="20"/>
                <w:lang w:val="es-US"/>
              </w:rPr>
              <w:t>de TEFAP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B47" w:rsidRPr="002B1B47" w:rsidRDefault="00AD198E" w:rsidP="00AD198E">
            <w:pPr>
              <w:tabs>
                <w:tab w:val="right" w:pos="2820"/>
              </w:tabs>
              <w:spacing w:before="20" w:after="20"/>
              <w:rPr>
                <w:rFonts w:ascii="Arial" w:hAnsi="Arial" w:cs="Arial"/>
                <w:sz w:val="24"/>
              </w:rPr>
            </w:pPr>
            <w:r w:rsidRPr="002B1B47">
              <w:rPr>
                <w:rFonts w:ascii="Arial" w:hAnsi="Arial" w:cs="Arial"/>
                <w:sz w:val="20"/>
              </w:rPr>
              <w:t>Distribution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="002B1B47" w:rsidRPr="002B1B47">
              <w:rPr>
                <w:rFonts w:ascii="Arial" w:hAnsi="Arial" w:cs="Arial"/>
                <w:sz w:val="20"/>
              </w:rPr>
              <w:t>Distribu</w:t>
            </w:r>
            <w:r w:rsidR="00132A3F">
              <w:rPr>
                <w:rFonts w:ascii="Arial" w:hAnsi="Arial" w:cs="Arial"/>
                <w:sz w:val="20"/>
              </w:rPr>
              <w:t>ción</w:t>
            </w:r>
          </w:p>
        </w:tc>
      </w:tr>
      <w:tr w:rsidR="00132A3F" w:rsidRPr="002B1B47" w:rsidTr="00DF1941">
        <w:trPr>
          <w:trHeight w:val="432"/>
          <w:jc w:val="center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A3F" w:rsidRPr="009920B4" w:rsidRDefault="00132A3F" w:rsidP="00AD198E">
            <w:pPr>
              <w:tabs>
                <w:tab w:val="right" w:pos="7500"/>
              </w:tabs>
              <w:spacing w:before="20" w:after="20"/>
              <w:rPr>
                <w:rFonts w:ascii="Arial" w:hAnsi="Arial" w:cs="Arial"/>
                <w:sz w:val="24"/>
                <w:lang w:val="es-US"/>
              </w:rPr>
            </w:pPr>
            <w:r w:rsidRPr="009920B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0B4">
              <w:rPr>
                <w:rFonts w:ascii="Times New Roman" w:hAnsi="Times New Roman" w:cs="Times New Roman"/>
                <w:u w:val="single"/>
                <w:lang w:val="es-US"/>
              </w:rPr>
              <w:instrText xml:space="preserve"> FORMTEXT </w:instrText>
            </w:r>
            <w:r w:rsidRPr="009920B4">
              <w:rPr>
                <w:rFonts w:ascii="Times New Roman" w:hAnsi="Times New Roman" w:cs="Times New Roman"/>
                <w:u w:val="single"/>
              </w:rPr>
            </w:r>
            <w:r w:rsidRPr="009920B4">
              <w:rPr>
                <w:rFonts w:ascii="Times New Roman" w:hAnsi="Times New Roman" w:cs="Times New Roman"/>
                <w:u w:val="single"/>
              </w:rPr>
              <w:fldChar w:fldCharType="separate"/>
            </w:r>
            <w:bookmarkStart w:id="0" w:name="_GoBack"/>
            <w:r w:rsidRPr="009920B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920B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920B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920B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920B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bookmarkEnd w:id="0"/>
            <w:r w:rsidRPr="009920B4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9920B4">
              <w:rPr>
                <w:rFonts w:ascii="Arial" w:hAnsi="Arial" w:cs="Arial"/>
                <w:sz w:val="24"/>
                <w:u w:val="single"/>
                <w:lang w:val="es-US"/>
              </w:rPr>
              <w:tab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A3F" w:rsidRPr="002B1B47" w:rsidRDefault="00132A3F" w:rsidP="00AD198E">
            <w:pPr>
              <w:tabs>
                <w:tab w:val="right" w:pos="2820"/>
              </w:tabs>
              <w:spacing w:before="20" w:after="20"/>
              <w:rPr>
                <w:rFonts w:ascii="Arial" w:hAnsi="Arial" w:cs="Arial"/>
                <w:sz w:val="24"/>
              </w:rPr>
            </w:pPr>
            <w:r w:rsidRPr="002B1B47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B1B47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2B1B47">
              <w:rPr>
                <w:rFonts w:ascii="Times New Roman" w:hAnsi="Times New Roman" w:cs="Times New Roman"/>
                <w:u w:val="single"/>
              </w:rPr>
            </w:r>
            <w:r w:rsidRPr="002B1B47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2B1B4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B1B4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B1B4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B1B4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B1B4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B1B47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2B1B47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F511AA" w:rsidRPr="00132A3F" w:rsidTr="00DF1941">
        <w:trPr>
          <w:trHeight w:val="818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1AA" w:rsidRPr="00A209E5" w:rsidRDefault="00F511AA" w:rsidP="00DF1941">
            <w:pPr>
              <w:spacing w:before="120" w:after="60"/>
              <w:ind w:firstLine="10"/>
              <w:rPr>
                <w:rFonts w:ascii="Arial" w:hAnsi="Arial" w:cs="Arial"/>
                <w:sz w:val="20"/>
                <w:szCs w:val="20"/>
              </w:rPr>
            </w:pPr>
            <w:r w:rsidRPr="00654D5A">
              <w:rPr>
                <w:rFonts w:ascii="Arial" w:hAnsi="Arial" w:cs="Arial"/>
                <w:spacing w:val="-3"/>
                <w:sz w:val="20"/>
                <w:szCs w:val="20"/>
              </w:rPr>
              <w:t xml:space="preserve">Use 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this record instead </w:t>
            </w:r>
            <w:r w:rsidRPr="00654D5A">
              <w:rPr>
                <w:rFonts w:ascii="Arial" w:hAnsi="Arial" w:cs="Arial"/>
                <w:spacing w:val="-4"/>
                <w:sz w:val="20"/>
                <w:szCs w:val="20"/>
              </w:rPr>
              <w:t xml:space="preserve">of 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TEFAP application </w:t>
            </w:r>
            <w:r w:rsidRPr="00654D5A">
              <w:rPr>
                <w:rFonts w:ascii="Arial" w:hAnsi="Arial" w:cs="Arial"/>
                <w:spacing w:val="-3"/>
                <w:sz w:val="20"/>
                <w:szCs w:val="20"/>
              </w:rPr>
              <w:t xml:space="preserve">forms </w:t>
            </w:r>
            <w:r w:rsidRPr="00654D5A">
              <w:rPr>
                <w:rFonts w:ascii="Arial" w:hAnsi="Arial" w:cs="Arial"/>
                <w:spacing w:val="-4"/>
                <w:sz w:val="20"/>
                <w:szCs w:val="20"/>
              </w:rPr>
              <w:t xml:space="preserve">during 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“no contact” </w:t>
            </w:r>
            <w:r w:rsidRPr="00654D5A">
              <w:rPr>
                <w:rFonts w:ascii="Arial" w:hAnsi="Arial" w:cs="Arial"/>
                <w:spacing w:val="-5"/>
                <w:sz w:val="20"/>
                <w:szCs w:val="20"/>
              </w:rPr>
              <w:t xml:space="preserve">food </w:t>
            </w:r>
            <w:r w:rsidRPr="00654D5A">
              <w:rPr>
                <w:rFonts w:ascii="Arial" w:hAnsi="Arial" w:cs="Arial"/>
                <w:spacing w:val="-4"/>
                <w:sz w:val="20"/>
                <w:szCs w:val="20"/>
              </w:rPr>
              <w:t xml:space="preserve">distributions 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54D5A">
              <w:rPr>
                <w:rFonts w:ascii="Arial" w:hAnsi="Arial" w:cs="Arial"/>
                <w:spacing w:val="-4"/>
                <w:sz w:val="20"/>
                <w:szCs w:val="20"/>
              </w:rPr>
              <w:t xml:space="preserve">households. 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This meets all TEFAP requirements </w:t>
            </w:r>
            <w:r w:rsidRPr="00654D5A">
              <w:rPr>
                <w:rFonts w:ascii="Arial" w:hAnsi="Arial" w:cs="Arial"/>
                <w:spacing w:val="-4"/>
                <w:sz w:val="20"/>
                <w:szCs w:val="20"/>
              </w:rPr>
              <w:t xml:space="preserve">for 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participant data collection and reporting. </w:t>
            </w:r>
            <w:r w:rsidRPr="00A209E5">
              <w:rPr>
                <w:rFonts w:ascii="Arial" w:hAnsi="Arial" w:cs="Arial"/>
                <w:spacing w:val="-5"/>
                <w:sz w:val="20"/>
                <w:szCs w:val="20"/>
              </w:rPr>
              <w:t xml:space="preserve">Show </w:t>
            </w:r>
            <w:r w:rsidRPr="00A209E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209E5">
              <w:rPr>
                <w:rFonts w:ascii="Arial" w:hAnsi="Arial" w:cs="Arial"/>
                <w:spacing w:val="-5"/>
                <w:sz w:val="20"/>
                <w:szCs w:val="20"/>
              </w:rPr>
              <w:t xml:space="preserve">household </w:t>
            </w:r>
            <w:r w:rsidRPr="00A209E5">
              <w:rPr>
                <w:rFonts w:ascii="Arial" w:hAnsi="Arial" w:cs="Arial"/>
                <w:sz w:val="20"/>
                <w:szCs w:val="20"/>
              </w:rPr>
              <w:t xml:space="preserve">TEFAP </w:t>
            </w:r>
            <w:r w:rsidRPr="00A209E5">
              <w:rPr>
                <w:rFonts w:ascii="Arial" w:hAnsi="Arial" w:cs="Arial"/>
                <w:spacing w:val="-4"/>
                <w:sz w:val="20"/>
                <w:szCs w:val="20"/>
              </w:rPr>
              <w:t xml:space="preserve">income </w:t>
            </w:r>
            <w:r w:rsidRPr="00A209E5">
              <w:rPr>
                <w:rFonts w:ascii="Arial" w:hAnsi="Arial" w:cs="Arial"/>
                <w:sz w:val="20"/>
                <w:szCs w:val="20"/>
              </w:rPr>
              <w:t>limits (</w:t>
            </w:r>
            <w:r w:rsidR="00091F94">
              <w:rPr>
                <w:rFonts w:ascii="Arial" w:hAnsi="Arial" w:cs="Arial"/>
                <w:sz w:val="20"/>
                <w:szCs w:val="20"/>
              </w:rPr>
              <w:t>page 1</w:t>
            </w:r>
            <w:r w:rsidRPr="00A209E5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511AA" w:rsidRPr="00654D5A" w:rsidRDefault="00F511AA" w:rsidP="00DF1941">
            <w:pPr>
              <w:spacing w:before="120" w:after="120"/>
              <w:ind w:firstLine="10"/>
              <w:rPr>
                <w:rFonts w:ascii="Arial" w:hAnsi="Arial" w:cs="Arial"/>
                <w:spacing w:val="3"/>
                <w:sz w:val="20"/>
                <w:szCs w:val="20"/>
                <w:lang w:val="es-US"/>
              </w:rPr>
            </w:pPr>
            <w:r w:rsidRPr="00654D5A">
              <w:rPr>
                <w:rFonts w:ascii="Arial" w:hAnsi="Arial" w:cs="Arial"/>
                <w:spacing w:val="3"/>
                <w:sz w:val="20"/>
                <w:szCs w:val="20"/>
              </w:rPr>
              <w:t xml:space="preserve">If 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gramStart"/>
            <w:r w:rsidRPr="00654D5A">
              <w:rPr>
                <w:rFonts w:ascii="Arial" w:hAnsi="Arial" w:cs="Arial"/>
                <w:sz w:val="20"/>
                <w:szCs w:val="20"/>
              </w:rPr>
              <w:t xml:space="preserve">individual meets </w:t>
            </w:r>
            <w:r w:rsidRPr="00654D5A">
              <w:rPr>
                <w:rFonts w:ascii="Arial" w:hAnsi="Arial" w:cs="Arial"/>
                <w:spacing w:val="-4"/>
                <w:sz w:val="20"/>
                <w:szCs w:val="20"/>
              </w:rPr>
              <w:t>income guidelines</w:t>
            </w:r>
            <w:proofErr w:type="gramEnd"/>
            <w:r w:rsidRPr="00654D5A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verbally collect and record data </w:t>
            </w:r>
            <w:r w:rsidRPr="00654D5A">
              <w:rPr>
                <w:rFonts w:ascii="Arial" w:hAnsi="Arial" w:cs="Arial"/>
                <w:spacing w:val="-3"/>
                <w:sz w:val="20"/>
                <w:szCs w:val="20"/>
              </w:rPr>
              <w:t xml:space="preserve">below. </w:t>
            </w:r>
            <w:r w:rsidRPr="00654D5A">
              <w:rPr>
                <w:rFonts w:ascii="Arial" w:hAnsi="Arial" w:cs="Arial"/>
                <w:spacing w:val="4"/>
                <w:sz w:val="20"/>
                <w:szCs w:val="20"/>
              </w:rPr>
              <w:t xml:space="preserve">Retain in a 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secure </w:t>
            </w:r>
            <w:r w:rsidRPr="00654D5A">
              <w:rPr>
                <w:rFonts w:ascii="Arial" w:hAnsi="Arial" w:cs="Arial"/>
                <w:spacing w:val="-3"/>
                <w:sz w:val="20"/>
                <w:szCs w:val="20"/>
              </w:rPr>
              <w:t>location. R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eport the number </w:t>
            </w:r>
            <w:r w:rsidRPr="00654D5A">
              <w:rPr>
                <w:rFonts w:ascii="Arial" w:hAnsi="Arial" w:cs="Arial"/>
                <w:spacing w:val="-4"/>
                <w:sz w:val="20"/>
                <w:szCs w:val="20"/>
              </w:rPr>
              <w:t>of persons and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D5A">
              <w:rPr>
                <w:rFonts w:ascii="Arial" w:hAnsi="Arial" w:cs="Arial"/>
                <w:spacing w:val="-5"/>
                <w:sz w:val="20"/>
                <w:szCs w:val="20"/>
              </w:rPr>
              <w:t>households served monthly</w:t>
            </w:r>
            <w:r w:rsidRPr="00654D5A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Pr="00654D5A">
              <w:rPr>
                <w:rFonts w:ascii="Arial" w:hAnsi="Arial" w:cs="Arial"/>
                <w:sz w:val="20"/>
                <w:szCs w:val="20"/>
              </w:rPr>
              <w:t xml:space="preserve">Age groups will </w:t>
            </w:r>
            <w:r w:rsidRPr="00654D5A">
              <w:rPr>
                <w:rFonts w:ascii="Arial" w:hAnsi="Arial" w:cs="Arial"/>
                <w:spacing w:val="-5"/>
                <w:sz w:val="20"/>
                <w:szCs w:val="20"/>
              </w:rPr>
              <w:t xml:space="preserve">not </w:t>
            </w:r>
            <w:r w:rsidRPr="00654D5A">
              <w:rPr>
                <w:rFonts w:ascii="Arial" w:hAnsi="Arial" w:cs="Arial"/>
                <w:spacing w:val="-3"/>
                <w:sz w:val="20"/>
                <w:szCs w:val="20"/>
              </w:rPr>
              <w:t xml:space="preserve">be </w:t>
            </w:r>
            <w:r w:rsidRPr="00654D5A">
              <w:rPr>
                <w:rFonts w:ascii="Arial" w:hAnsi="Arial" w:cs="Arial"/>
                <w:sz w:val="20"/>
                <w:szCs w:val="20"/>
              </w:rPr>
              <w:t>collected at this time.</w:t>
            </w:r>
          </w:p>
        </w:tc>
      </w:tr>
      <w:tr w:rsidR="00F511AA" w:rsidRPr="009920B4" w:rsidTr="0001410A">
        <w:trPr>
          <w:trHeight w:val="817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1AA" w:rsidRPr="00654D5A" w:rsidRDefault="00F511AA" w:rsidP="00091F94">
            <w:pPr>
              <w:spacing w:after="120"/>
              <w:ind w:firstLine="10"/>
              <w:rPr>
                <w:rFonts w:ascii="Arial" w:hAnsi="Arial" w:cs="Arial"/>
                <w:spacing w:val="-3"/>
                <w:sz w:val="20"/>
                <w:szCs w:val="20"/>
                <w:lang w:val="es-US"/>
              </w:rPr>
            </w:pPr>
            <w:r w:rsidRPr="00654D5A">
              <w:rPr>
                <w:rFonts w:ascii="Arial" w:hAnsi="Arial" w:cs="Arial"/>
                <w:spacing w:val="-3"/>
                <w:sz w:val="20"/>
                <w:szCs w:val="20"/>
                <w:lang w:val="es-US"/>
              </w:rPr>
              <w:t>Utilice este registro en lugar de los formularios de solicitud del TEFAP durante las distribuciones de alimentos a los hogares "sin contacto.</w:t>
            </w:r>
            <w:r w:rsidR="009920B4">
              <w:rPr>
                <w:rFonts w:ascii="Arial" w:hAnsi="Arial" w:cs="Arial"/>
                <w:spacing w:val="-3"/>
                <w:sz w:val="20"/>
                <w:szCs w:val="20"/>
                <w:lang w:val="es-US"/>
              </w:rPr>
              <w:t>”</w:t>
            </w:r>
            <w:r w:rsidRPr="00654D5A">
              <w:rPr>
                <w:rFonts w:ascii="Arial" w:hAnsi="Arial" w:cs="Arial"/>
                <w:spacing w:val="-3"/>
                <w:sz w:val="20"/>
                <w:szCs w:val="20"/>
                <w:lang w:val="es-US"/>
              </w:rPr>
              <w:t xml:space="preserve"> Esto cumple todos los requisitos del TEFAP para la recopilación de datos y la presentación de informes de los participantes. Muestre los límites de ingresos del hogar del TEFAP (</w:t>
            </w:r>
            <w:r w:rsidR="00543240">
              <w:rPr>
                <w:rFonts w:ascii="Arial" w:hAnsi="Arial" w:cs="Arial"/>
                <w:spacing w:val="-3"/>
                <w:sz w:val="20"/>
                <w:szCs w:val="20"/>
                <w:lang w:val="es-US"/>
              </w:rPr>
              <w:t>p</w:t>
            </w:r>
            <w:r w:rsidR="00543240" w:rsidRPr="00543240">
              <w:rPr>
                <w:rFonts w:ascii="Arial" w:hAnsi="Arial" w:cs="Arial"/>
                <w:spacing w:val="-3"/>
                <w:sz w:val="20"/>
                <w:szCs w:val="20"/>
                <w:lang w:val="es-US"/>
              </w:rPr>
              <w:t>ágina</w:t>
            </w:r>
            <w:r w:rsidR="00543240">
              <w:rPr>
                <w:rFonts w:ascii="Arial" w:hAnsi="Arial" w:cs="Arial"/>
                <w:spacing w:val="-3"/>
                <w:sz w:val="20"/>
                <w:szCs w:val="20"/>
                <w:lang w:val="es-US"/>
              </w:rPr>
              <w:t xml:space="preserve"> 1</w:t>
            </w:r>
            <w:r w:rsidRPr="00654D5A">
              <w:rPr>
                <w:rFonts w:ascii="Arial" w:hAnsi="Arial" w:cs="Arial"/>
                <w:spacing w:val="-3"/>
                <w:sz w:val="20"/>
                <w:szCs w:val="20"/>
                <w:lang w:val="es-US"/>
              </w:rPr>
              <w:t>).</w:t>
            </w:r>
          </w:p>
          <w:p w:rsidR="00F511AA" w:rsidRPr="00A209E5" w:rsidRDefault="00F511AA" w:rsidP="00F511AA">
            <w:pPr>
              <w:spacing w:before="120" w:after="120"/>
              <w:ind w:firstLine="10"/>
              <w:rPr>
                <w:rFonts w:ascii="Arial" w:hAnsi="Arial" w:cs="Arial"/>
                <w:spacing w:val="-3"/>
                <w:sz w:val="20"/>
                <w:szCs w:val="20"/>
                <w:lang w:val="es-US"/>
              </w:rPr>
            </w:pPr>
            <w:r w:rsidRPr="00654D5A">
              <w:rPr>
                <w:rFonts w:ascii="Arial" w:hAnsi="Arial" w:cs="Arial"/>
                <w:spacing w:val="3"/>
                <w:sz w:val="20"/>
                <w:szCs w:val="20"/>
                <w:lang w:val="es-US"/>
              </w:rPr>
              <w:t>Si una persona cumple con las pautas de ingresos, recopile y registre verbalmente los datos que se indican a continuación. Reténgalos en un lugar seguro. Informe sobre el número de personas y los hogares atendidos mensualmente. Las edades de los grupos no se recopilarán en este momento.</w:t>
            </w:r>
          </w:p>
        </w:tc>
      </w:tr>
      <w:tr w:rsidR="002B1B47" w:rsidRPr="009920B4" w:rsidTr="00DF1941">
        <w:trPr>
          <w:trHeight w:val="1008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F" w:rsidRPr="0032455F" w:rsidRDefault="002B1B47" w:rsidP="00DF1941">
            <w:pPr>
              <w:pStyle w:val="TableParagraph"/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First &amp; Last Name</w:t>
            </w:r>
            <w:r w:rsidR="0032455F" w:rsidRPr="0032455F">
              <w:rPr>
                <w:rFonts w:ascii="Arial" w:hAnsi="Arial" w:cs="Arial"/>
                <w:sz w:val="20"/>
                <w:szCs w:val="20"/>
              </w:rPr>
              <w:t xml:space="preserve"> / Nombre y apellido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47" w:rsidRPr="0032455F" w:rsidRDefault="0032455F" w:rsidP="00DF1941">
            <w:pPr>
              <w:pStyle w:val="TableParagraph"/>
              <w:spacing w:line="240" w:lineRule="auto"/>
              <w:ind w:righ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2455F">
              <w:rPr>
                <w:rFonts w:ascii="Arial" w:hAnsi="Arial" w:cs="Arial"/>
                <w:sz w:val="20"/>
                <w:szCs w:val="20"/>
                <w:lang w:val="es-US"/>
              </w:rPr>
              <w:t xml:space="preserve">Number of persons / </w:t>
            </w:r>
            <w:r w:rsidR="00D06C86" w:rsidRPr="0032455F">
              <w:rPr>
                <w:rFonts w:ascii="Arial" w:hAnsi="Arial" w:cs="Arial"/>
                <w:sz w:val="20"/>
                <w:szCs w:val="20"/>
                <w:lang w:val="es-US"/>
              </w:rPr>
              <w:t>Número de personas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47" w:rsidRPr="0032455F" w:rsidRDefault="002B1B47" w:rsidP="00DF1941">
            <w:pPr>
              <w:pStyle w:val="TableParagraph"/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32455F">
              <w:rPr>
                <w:rFonts w:ascii="Arial" w:hAnsi="Arial" w:cs="Arial"/>
                <w:sz w:val="20"/>
                <w:szCs w:val="20"/>
              </w:rPr>
              <w:t>Address</w:t>
            </w:r>
            <w:r w:rsidR="003245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55F" w:rsidRPr="0032455F">
              <w:rPr>
                <w:rFonts w:ascii="Arial" w:hAnsi="Arial" w:cs="Arial"/>
                <w:sz w:val="20"/>
                <w:szCs w:val="20"/>
              </w:rPr>
              <w:t>/ Dirección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B47" w:rsidRPr="0032455F" w:rsidRDefault="002B1B47" w:rsidP="00DF1941">
            <w:pPr>
              <w:pStyle w:val="TableParagraph"/>
              <w:tabs>
                <w:tab w:val="left" w:pos="421"/>
              </w:tabs>
              <w:spacing w:line="240" w:lineRule="auto"/>
              <w:ind w:left="421" w:right="0" w:hanging="408"/>
              <w:jc w:val="left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2455F">
              <w:rPr>
                <w:rFonts w:ascii="Arial" w:hAnsi="Arial" w:cs="Arial"/>
                <w:sz w:val="20"/>
                <w:szCs w:val="20"/>
                <w:lang w:val="es-US"/>
              </w:rPr>
              <w:t>R =</w:t>
            </w:r>
            <w:r w:rsidR="0032455F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2455F">
              <w:rPr>
                <w:rFonts w:ascii="Arial" w:hAnsi="Arial" w:cs="Arial"/>
                <w:sz w:val="20"/>
                <w:szCs w:val="20"/>
                <w:lang w:val="es-US"/>
              </w:rPr>
              <w:t>Return</w:t>
            </w:r>
            <w:r w:rsidR="0032455F">
              <w:rPr>
                <w:rFonts w:ascii="Arial" w:hAnsi="Arial" w:cs="Arial"/>
                <w:sz w:val="20"/>
                <w:szCs w:val="20"/>
                <w:lang w:val="es-US"/>
              </w:rPr>
              <w:t xml:space="preserve"> / </w:t>
            </w:r>
            <w:r w:rsidR="0032455F" w:rsidRPr="0032455F">
              <w:rPr>
                <w:rFonts w:ascii="Arial" w:hAnsi="Arial" w:cs="Arial"/>
                <w:sz w:val="20"/>
                <w:szCs w:val="20"/>
                <w:lang w:val="es-US"/>
              </w:rPr>
              <w:t>De vuelta</w:t>
            </w:r>
          </w:p>
          <w:p w:rsidR="0032455F" w:rsidRPr="0032455F" w:rsidRDefault="002B1B47" w:rsidP="00DF1941">
            <w:pPr>
              <w:pStyle w:val="TableParagraph"/>
              <w:tabs>
                <w:tab w:val="left" w:pos="421"/>
              </w:tabs>
              <w:spacing w:line="240" w:lineRule="auto"/>
              <w:ind w:left="421" w:right="0" w:hanging="408"/>
              <w:jc w:val="left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32455F">
              <w:rPr>
                <w:rFonts w:ascii="Arial" w:hAnsi="Arial" w:cs="Arial"/>
                <w:sz w:val="20"/>
                <w:szCs w:val="20"/>
                <w:lang w:val="es-US"/>
              </w:rPr>
              <w:t>N =</w:t>
            </w:r>
            <w:r w:rsidR="0032455F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2455F">
              <w:rPr>
                <w:rFonts w:ascii="Arial" w:hAnsi="Arial" w:cs="Arial"/>
                <w:sz w:val="20"/>
                <w:szCs w:val="20"/>
                <w:lang w:val="es-US"/>
              </w:rPr>
              <w:t>New</w:t>
            </w:r>
            <w:r w:rsidR="0032455F">
              <w:rPr>
                <w:rFonts w:ascii="Arial" w:hAnsi="Arial" w:cs="Arial"/>
                <w:sz w:val="20"/>
                <w:szCs w:val="20"/>
                <w:lang w:val="es-US"/>
              </w:rPr>
              <w:t xml:space="preserve"> / </w:t>
            </w:r>
            <w:r w:rsidR="0032455F" w:rsidRPr="0032455F">
              <w:rPr>
                <w:rFonts w:ascii="Arial" w:hAnsi="Arial" w:cs="Arial"/>
                <w:sz w:val="20"/>
                <w:szCs w:val="20"/>
                <w:lang w:val="es-US"/>
              </w:rPr>
              <w:t>Nuevo</w:t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Pr="00F36981" w:rsidRDefault="00F36981" w:rsidP="00AD198E">
            <w:pPr>
              <w:pStyle w:val="TableParagraph"/>
              <w:spacing w:line="240" w:lineRule="auto"/>
              <w:ind w:righ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8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3698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36981">
              <w:rPr>
                <w:rFonts w:ascii="Times New Roman" w:hAnsi="Times New Roman" w:cs="Times New Roman"/>
                <w:szCs w:val="20"/>
              </w:rPr>
            </w:r>
            <w:r w:rsidRPr="00F3698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3698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3698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3698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3698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3698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36981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36981" w:rsidRPr="00564392" w:rsidTr="00D16783">
        <w:trPr>
          <w:trHeight w:val="374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767330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330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767330">
              <w:rPr>
                <w:rFonts w:ascii="Times New Roman" w:hAnsi="Times New Roman" w:cs="Times New Roman"/>
                <w:szCs w:val="20"/>
              </w:rPr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767330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D51B4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B4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D51B49">
              <w:rPr>
                <w:rFonts w:ascii="Times New Roman" w:hAnsi="Times New Roman" w:cs="Times New Roman"/>
                <w:szCs w:val="20"/>
              </w:rPr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D51B4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1" w:rsidRDefault="00F36981" w:rsidP="00AD198E">
            <w:r w:rsidRPr="00C930EA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0EA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C930EA">
              <w:rPr>
                <w:rFonts w:ascii="Times New Roman" w:hAnsi="Times New Roman" w:cs="Times New Roman"/>
                <w:szCs w:val="20"/>
              </w:rPr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C930E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81" w:rsidRDefault="00F36981" w:rsidP="00AD198E">
            <w:r w:rsidRPr="00FD5EA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EA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FD5EAD">
              <w:rPr>
                <w:rFonts w:ascii="Times New Roman" w:hAnsi="Times New Roman" w:cs="Times New Roman"/>
                <w:szCs w:val="20"/>
              </w:rPr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FD5EA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:rsidR="00122656" w:rsidRPr="00091F94" w:rsidRDefault="00D16783" w:rsidP="00091F94">
      <w:pPr>
        <w:tabs>
          <w:tab w:val="left" w:pos="2198"/>
          <w:tab w:val="left" w:pos="3171"/>
        </w:tabs>
        <w:spacing w:before="120" w:after="0" w:line="240" w:lineRule="auto"/>
        <w:rPr>
          <w:rFonts w:ascii="Arial" w:hAnsi="Arial" w:cs="Arial"/>
          <w:sz w:val="20"/>
        </w:rPr>
      </w:pPr>
      <w:r w:rsidRPr="00D16783">
        <w:rPr>
          <w:rFonts w:ascii="Arial" w:hAnsi="Arial" w:cs="Arial"/>
          <w:sz w:val="20"/>
        </w:rPr>
        <w:t>This</w:t>
      </w:r>
      <w:r w:rsidRPr="00D16783">
        <w:rPr>
          <w:rFonts w:ascii="Arial" w:hAnsi="Arial" w:cs="Arial"/>
          <w:spacing w:val="7"/>
          <w:sz w:val="20"/>
        </w:rPr>
        <w:t xml:space="preserve"> </w:t>
      </w:r>
      <w:r w:rsidRPr="00D16783">
        <w:rPr>
          <w:rFonts w:ascii="Arial" w:hAnsi="Arial" w:cs="Arial"/>
          <w:spacing w:val="-3"/>
          <w:sz w:val="20"/>
        </w:rPr>
        <w:t>sheet</w:t>
      </w:r>
      <w:r w:rsidRPr="00D16783">
        <w:rPr>
          <w:rFonts w:ascii="Arial" w:hAnsi="Arial" w:cs="Arial"/>
          <w:spacing w:val="2"/>
          <w:sz w:val="20"/>
        </w:rPr>
        <w:t xml:space="preserve"> </w:t>
      </w:r>
      <w:r w:rsidRPr="00D16783">
        <w:rPr>
          <w:rFonts w:ascii="Arial" w:hAnsi="Arial" w:cs="Arial"/>
          <w:sz w:val="20"/>
        </w:rPr>
        <w:t>is</w:t>
      </w:r>
      <w:r w:rsidRPr="00A209E5">
        <w:rPr>
          <w:rFonts w:ascii="Arial" w:hAnsi="Arial" w:cs="Arial"/>
          <w:sz w:val="20"/>
        </w:rPr>
        <w:t xml:space="preserve"> </w:t>
      </w:r>
      <w:r w:rsidR="00F90539" w:rsidRPr="00D16783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539" w:rsidRPr="00A209E5">
        <w:rPr>
          <w:rFonts w:ascii="Times New Roman" w:hAnsi="Times New Roman" w:cs="Times New Roman"/>
          <w:u w:val="single"/>
        </w:rPr>
        <w:instrText xml:space="preserve"> FORMTEXT </w:instrText>
      </w:r>
      <w:r w:rsidR="00F90539" w:rsidRPr="00D16783">
        <w:rPr>
          <w:rFonts w:ascii="Times New Roman" w:hAnsi="Times New Roman" w:cs="Times New Roman"/>
          <w:u w:val="single"/>
        </w:rPr>
      </w:r>
      <w:r w:rsidR="00F90539" w:rsidRPr="00D16783">
        <w:rPr>
          <w:rFonts w:ascii="Times New Roman" w:hAnsi="Times New Roman" w:cs="Times New Roman"/>
          <w:u w:val="single"/>
        </w:rPr>
        <w:fldChar w:fldCharType="separate"/>
      </w:r>
      <w:r w:rsidR="00F90539" w:rsidRPr="00D16783">
        <w:rPr>
          <w:rFonts w:ascii="Times New Roman" w:hAnsi="Times New Roman" w:cs="Times New Roman"/>
          <w:u w:val="single"/>
        </w:rPr>
        <w:t> </w:t>
      </w:r>
      <w:r w:rsidR="00F90539" w:rsidRPr="00D16783">
        <w:rPr>
          <w:rFonts w:ascii="Times New Roman" w:hAnsi="Times New Roman" w:cs="Times New Roman"/>
          <w:u w:val="single"/>
        </w:rPr>
        <w:t> </w:t>
      </w:r>
      <w:r w:rsidR="00F90539" w:rsidRPr="00D16783">
        <w:rPr>
          <w:rFonts w:ascii="Times New Roman" w:hAnsi="Times New Roman" w:cs="Times New Roman"/>
          <w:u w:val="single"/>
        </w:rPr>
        <w:t> </w:t>
      </w:r>
      <w:r w:rsidR="00F90539" w:rsidRPr="00D16783">
        <w:rPr>
          <w:rFonts w:ascii="Times New Roman" w:hAnsi="Times New Roman" w:cs="Times New Roman"/>
          <w:u w:val="single"/>
        </w:rPr>
        <w:t> </w:t>
      </w:r>
      <w:r w:rsidR="00F90539" w:rsidRPr="00D16783">
        <w:rPr>
          <w:rFonts w:ascii="Times New Roman" w:hAnsi="Times New Roman" w:cs="Times New Roman"/>
          <w:u w:val="single"/>
        </w:rPr>
        <w:t> </w:t>
      </w:r>
      <w:r w:rsidR="00F90539" w:rsidRPr="00D16783">
        <w:rPr>
          <w:rFonts w:ascii="Times New Roman" w:hAnsi="Times New Roman" w:cs="Times New Roman"/>
          <w:lang w:val="es-ES"/>
        </w:rPr>
        <w:fldChar w:fldCharType="end"/>
      </w:r>
      <w:r w:rsidR="00F90539" w:rsidRPr="00A209E5">
        <w:rPr>
          <w:rFonts w:ascii="Arial" w:hAnsi="Arial" w:cs="Arial"/>
          <w:sz w:val="20"/>
        </w:rPr>
        <w:t xml:space="preserve"> </w:t>
      </w:r>
      <w:r w:rsidRPr="00A209E5">
        <w:rPr>
          <w:rFonts w:ascii="Arial" w:hAnsi="Arial" w:cs="Arial"/>
          <w:sz w:val="20"/>
        </w:rPr>
        <w:t xml:space="preserve">of </w:t>
      </w:r>
      <w:r w:rsidR="00F90539" w:rsidRPr="00D16783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539" w:rsidRPr="00A209E5">
        <w:rPr>
          <w:rFonts w:ascii="Times New Roman" w:hAnsi="Times New Roman" w:cs="Times New Roman"/>
          <w:u w:val="single"/>
        </w:rPr>
        <w:instrText xml:space="preserve"> FORMTEXT </w:instrText>
      </w:r>
      <w:r w:rsidR="00F90539" w:rsidRPr="00D16783">
        <w:rPr>
          <w:rFonts w:ascii="Times New Roman" w:hAnsi="Times New Roman" w:cs="Times New Roman"/>
          <w:u w:val="single"/>
        </w:rPr>
      </w:r>
      <w:r w:rsidR="00F90539" w:rsidRPr="00D16783">
        <w:rPr>
          <w:rFonts w:ascii="Times New Roman" w:hAnsi="Times New Roman" w:cs="Times New Roman"/>
          <w:u w:val="single"/>
        </w:rPr>
        <w:fldChar w:fldCharType="separate"/>
      </w:r>
      <w:r w:rsidR="00F90539" w:rsidRPr="00D16783">
        <w:rPr>
          <w:rFonts w:ascii="Times New Roman" w:hAnsi="Times New Roman" w:cs="Times New Roman"/>
          <w:u w:val="single"/>
        </w:rPr>
        <w:t> </w:t>
      </w:r>
      <w:r w:rsidR="00F90539" w:rsidRPr="00D16783">
        <w:rPr>
          <w:rFonts w:ascii="Times New Roman" w:hAnsi="Times New Roman" w:cs="Times New Roman"/>
          <w:u w:val="single"/>
        </w:rPr>
        <w:t> </w:t>
      </w:r>
      <w:r w:rsidR="00F90539" w:rsidRPr="00D16783">
        <w:rPr>
          <w:rFonts w:ascii="Times New Roman" w:hAnsi="Times New Roman" w:cs="Times New Roman"/>
          <w:u w:val="single"/>
        </w:rPr>
        <w:t> </w:t>
      </w:r>
      <w:r w:rsidR="00F90539" w:rsidRPr="00D16783">
        <w:rPr>
          <w:rFonts w:ascii="Times New Roman" w:hAnsi="Times New Roman" w:cs="Times New Roman"/>
          <w:u w:val="single"/>
        </w:rPr>
        <w:t> </w:t>
      </w:r>
      <w:r w:rsidR="00F90539" w:rsidRPr="00D16783">
        <w:rPr>
          <w:rFonts w:ascii="Times New Roman" w:hAnsi="Times New Roman" w:cs="Times New Roman"/>
          <w:u w:val="single"/>
        </w:rPr>
        <w:t> </w:t>
      </w:r>
      <w:r w:rsidR="00F90539" w:rsidRPr="00D16783">
        <w:rPr>
          <w:rFonts w:ascii="Times New Roman" w:hAnsi="Times New Roman" w:cs="Times New Roman"/>
          <w:lang w:val="es-ES"/>
        </w:rPr>
        <w:fldChar w:fldCharType="end"/>
      </w:r>
      <w:r w:rsidR="00F90539" w:rsidRPr="00A209E5">
        <w:rPr>
          <w:rFonts w:ascii="Arial" w:hAnsi="Arial" w:cs="Arial"/>
          <w:sz w:val="20"/>
        </w:rPr>
        <w:t xml:space="preserve"> </w:t>
      </w:r>
      <w:r w:rsidRPr="00D16783">
        <w:rPr>
          <w:rFonts w:ascii="Arial" w:hAnsi="Arial" w:cs="Arial"/>
          <w:sz w:val="20"/>
        </w:rPr>
        <w:t xml:space="preserve">sheets that complete the entire record </w:t>
      </w:r>
      <w:r w:rsidRPr="00D16783">
        <w:rPr>
          <w:rFonts w:ascii="Arial" w:hAnsi="Arial" w:cs="Arial"/>
          <w:spacing w:val="-4"/>
          <w:sz w:val="20"/>
        </w:rPr>
        <w:t xml:space="preserve">for </w:t>
      </w:r>
      <w:r w:rsidRPr="00D16783">
        <w:rPr>
          <w:rFonts w:ascii="Arial" w:hAnsi="Arial" w:cs="Arial"/>
          <w:sz w:val="20"/>
        </w:rPr>
        <w:t xml:space="preserve">today’s </w:t>
      </w:r>
      <w:r w:rsidRPr="00D16783">
        <w:rPr>
          <w:rFonts w:ascii="Arial" w:hAnsi="Arial" w:cs="Arial"/>
          <w:spacing w:val="-5"/>
          <w:sz w:val="20"/>
        </w:rPr>
        <w:t>household</w:t>
      </w:r>
      <w:r w:rsidRPr="00D16783">
        <w:rPr>
          <w:rFonts w:ascii="Arial" w:hAnsi="Arial" w:cs="Arial"/>
          <w:spacing w:val="19"/>
          <w:sz w:val="20"/>
        </w:rPr>
        <w:t xml:space="preserve"> </w:t>
      </w:r>
      <w:r w:rsidRPr="00D16783">
        <w:rPr>
          <w:rFonts w:ascii="Arial" w:hAnsi="Arial" w:cs="Arial"/>
          <w:spacing w:val="-4"/>
          <w:sz w:val="20"/>
        </w:rPr>
        <w:t>distributions</w:t>
      </w:r>
      <w:r w:rsidR="00F90539" w:rsidRPr="00A209E5">
        <w:rPr>
          <w:rFonts w:ascii="Arial" w:hAnsi="Arial" w:cs="Arial"/>
          <w:sz w:val="20"/>
        </w:rPr>
        <w:t>.</w:t>
      </w:r>
    </w:p>
    <w:p w:rsidR="00F511AA" w:rsidRPr="00A209E5" w:rsidRDefault="00F511AA" w:rsidP="00DF1941">
      <w:pPr>
        <w:tabs>
          <w:tab w:val="left" w:pos="2198"/>
          <w:tab w:val="left" w:pos="3171"/>
        </w:tabs>
        <w:spacing w:before="120" w:after="0" w:line="240" w:lineRule="auto"/>
        <w:rPr>
          <w:rFonts w:ascii="Arial" w:hAnsi="Arial" w:cs="Arial"/>
          <w:sz w:val="20"/>
          <w:lang w:val="es-US"/>
        </w:rPr>
      </w:pPr>
      <w:r w:rsidRPr="00D16783">
        <w:rPr>
          <w:rFonts w:ascii="Arial" w:hAnsi="Arial" w:cs="Arial"/>
          <w:sz w:val="20"/>
          <w:lang w:val="es-ES"/>
        </w:rPr>
        <w:t xml:space="preserve">Esta hoja es </w:t>
      </w:r>
      <w:r w:rsidRPr="00D16783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6783">
        <w:rPr>
          <w:rFonts w:ascii="Times New Roman" w:hAnsi="Times New Roman" w:cs="Times New Roman"/>
          <w:u w:val="single"/>
          <w:lang w:val="es-US"/>
        </w:rPr>
        <w:instrText xml:space="preserve"> FORMTEXT </w:instrText>
      </w:r>
      <w:r w:rsidRPr="00D16783">
        <w:rPr>
          <w:rFonts w:ascii="Times New Roman" w:hAnsi="Times New Roman" w:cs="Times New Roman"/>
          <w:u w:val="single"/>
        </w:rPr>
      </w:r>
      <w:r w:rsidRPr="00D16783">
        <w:rPr>
          <w:rFonts w:ascii="Times New Roman" w:hAnsi="Times New Roman" w:cs="Times New Roman"/>
          <w:u w:val="single"/>
        </w:rPr>
        <w:fldChar w:fldCharType="separate"/>
      </w:r>
      <w:r w:rsidRPr="00D16783">
        <w:rPr>
          <w:rFonts w:ascii="Times New Roman" w:hAnsi="Times New Roman" w:cs="Times New Roman"/>
          <w:u w:val="single"/>
        </w:rPr>
        <w:t> </w:t>
      </w:r>
      <w:r w:rsidRPr="00D16783">
        <w:rPr>
          <w:rFonts w:ascii="Times New Roman" w:hAnsi="Times New Roman" w:cs="Times New Roman"/>
          <w:u w:val="single"/>
        </w:rPr>
        <w:t> </w:t>
      </w:r>
      <w:r w:rsidRPr="00D16783">
        <w:rPr>
          <w:rFonts w:ascii="Times New Roman" w:hAnsi="Times New Roman" w:cs="Times New Roman"/>
          <w:u w:val="single"/>
        </w:rPr>
        <w:t> </w:t>
      </w:r>
      <w:r w:rsidRPr="00D16783">
        <w:rPr>
          <w:rFonts w:ascii="Times New Roman" w:hAnsi="Times New Roman" w:cs="Times New Roman"/>
          <w:u w:val="single"/>
        </w:rPr>
        <w:t> </w:t>
      </w:r>
      <w:r w:rsidRPr="00D16783">
        <w:rPr>
          <w:rFonts w:ascii="Times New Roman" w:hAnsi="Times New Roman" w:cs="Times New Roman"/>
          <w:u w:val="single"/>
        </w:rPr>
        <w:t> </w:t>
      </w:r>
      <w:r w:rsidRPr="00D16783">
        <w:rPr>
          <w:rFonts w:ascii="Times New Roman" w:hAnsi="Times New Roman" w:cs="Times New Roman"/>
          <w:lang w:val="es-ES"/>
        </w:rPr>
        <w:fldChar w:fldCharType="end"/>
      </w:r>
      <w:r w:rsidRPr="00D16783">
        <w:rPr>
          <w:rFonts w:ascii="Arial" w:hAnsi="Arial" w:cs="Arial"/>
          <w:sz w:val="20"/>
          <w:lang w:val="es-ES"/>
        </w:rPr>
        <w:t xml:space="preserve"> de </w:t>
      </w:r>
      <w:r w:rsidRPr="00D16783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6783">
        <w:rPr>
          <w:rFonts w:ascii="Times New Roman" w:hAnsi="Times New Roman" w:cs="Times New Roman"/>
          <w:u w:val="single"/>
          <w:lang w:val="es-US"/>
        </w:rPr>
        <w:instrText xml:space="preserve"> FORMTEXT </w:instrText>
      </w:r>
      <w:r w:rsidRPr="00D16783">
        <w:rPr>
          <w:rFonts w:ascii="Times New Roman" w:hAnsi="Times New Roman" w:cs="Times New Roman"/>
          <w:u w:val="single"/>
        </w:rPr>
      </w:r>
      <w:r w:rsidRPr="00D16783">
        <w:rPr>
          <w:rFonts w:ascii="Times New Roman" w:hAnsi="Times New Roman" w:cs="Times New Roman"/>
          <w:u w:val="single"/>
        </w:rPr>
        <w:fldChar w:fldCharType="separate"/>
      </w:r>
      <w:r w:rsidRPr="00D16783">
        <w:rPr>
          <w:rFonts w:ascii="Times New Roman" w:hAnsi="Times New Roman" w:cs="Times New Roman"/>
          <w:u w:val="single"/>
        </w:rPr>
        <w:t> </w:t>
      </w:r>
      <w:r w:rsidRPr="00D16783">
        <w:rPr>
          <w:rFonts w:ascii="Times New Roman" w:hAnsi="Times New Roman" w:cs="Times New Roman"/>
          <w:u w:val="single"/>
        </w:rPr>
        <w:t> </w:t>
      </w:r>
      <w:r w:rsidRPr="00D16783">
        <w:rPr>
          <w:rFonts w:ascii="Times New Roman" w:hAnsi="Times New Roman" w:cs="Times New Roman"/>
          <w:u w:val="single"/>
        </w:rPr>
        <w:t> </w:t>
      </w:r>
      <w:r w:rsidRPr="00D16783">
        <w:rPr>
          <w:rFonts w:ascii="Times New Roman" w:hAnsi="Times New Roman" w:cs="Times New Roman"/>
          <w:u w:val="single"/>
        </w:rPr>
        <w:t> </w:t>
      </w:r>
      <w:r w:rsidRPr="00D16783">
        <w:rPr>
          <w:rFonts w:ascii="Times New Roman" w:hAnsi="Times New Roman" w:cs="Times New Roman"/>
          <w:u w:val="single"/>
        </w:rPr>
        <w:t> </w:t>
      </w:r>
      <w:r w:rsidRPr="00D16783">
        <w:rPr>
          <w:rFonts w:ascii="Times New Roman" w:hAnsi="Times New Roman" w:cs="Times New Roman"/>
          <w:lang w:val="es-ES"/>
        </w:rPr>
        <w:fldChar w:fldCharType="end"/>
      </w:r>
      <w:r w:rsidRPr="00D16783">
        <w:rPr>
          <w:rFonts w:ascii="Arial" w:hAnsi="Arial" w:cs="Arial"/>
          <w:sz w:val="20"/>
          <w:lang w:val="es-ES"/>
        </w:rPr>
        <w:t xml:space="preserve"> hojas que completan </w:t>
      </w:r>
      <w:r w:rsidRPr="009920B4">
        <w:rPr>
          <w:rFonts w:ascii="Arial" w:hAnsi="Arial" w:cs="Arial"/>
          <w:sz w:val="20"/>
          <w:lang w:val="es-ES"/>
        </w:rPr>
        <w:t>el registro</w:t>
      </w:r>
      <w:r w:rsidR="006B0993" w:rsidRPr="009920B4">
        <w:rPr>
          <w:rFonts w:ascii="Arial" w:hAnsi="Arial" w:cs="Arial"/>
          <w:sz w:val="20"/>
          <w:lang w:val="es-ES"/>
        </w:rPr>
        <w:t xml:space="preserve"> completo</w:t>
      </w:r>
      <w:r w:rsidRPr="00D16783">
        <w:rPr>
          <w:rFonts w:ascii="Arial" w:hAnsi="Arial" w:cs="Arial"/>
          <w:sz w:val="20"/>
          <w:lang w:val="es-ES"/>
        </w:rPr>
        <w:t xml:space="preserve"> de las distribuciones dom</w:t>
      </w:r>
      <w:r w:rsidR="006B6CF4">
        <w:rPr>
          <w:rFonts w:ascii="Arial" w:hAnsi="Arial" w:cs="Arial"/>
          <w:sz w:val="20"/>
          <w:lang w:val="es-ES"/>
        </w:rPr>
        <w:t>é</w:t>
      </w:r>
      <w:r w:rsidRPr="00D16783">
        <w:rPr>
          <w:rFonts w:ascii="Arial" w:hAnsi="Arial" w:cs="Arial"/>
          <w:sz w:val="20"/>
          <w:lang w:val="es-ES"/>
        </w:rPr>
        <w:t>sticas de hoy.</w:t>
      </w:r>
    </w:p>
    <w:sectPr w:rsidR="00F511AA" w:rsidRPr="00A209E5" w:rsidSect="00F6376D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C2C" w:rsidRDefault="00525C2C" w:rsidP="00122656">
      <w:pPr>
        <w:spacing w:after="0" w:line="240" w:lineRule="auto"/>
      </w:pPr>
      <w:r>
        <w:separator/>
      </w:r>
    </w:p>
  </w:endnote>
  <w:endnote w:type="continuationSeparator" w:id="0">
    <w:p w:rsidR="00525C2C" w:rsidRDefault="00525C2C" w:rsidP="0012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94" w:rsidRPr="00091F94" w:rsidRDefault="00091F94" w:rsidP="00091F94">
    <w:pPr>
      <w:pStyle w:val="Footer"/>
      <w:spacing w:before="120"/>
      <w:jc w:val="right"/>
    </w:pPr>
    <w:r w:rsidRPr="00091F94">
      <w:t xml:space="preserve">Page </w:t>
    </w:r>
    <w:r w:rsidRPr="00091F94">
      <w:rPr>
        <w:bCs/>
      </w:rPr>
      <w:fldChar w:fldCharType="begin"/>
    </w:r>
    <w:r w:rsidRPr="00091F94">
      <w:rPr>
        <w:bCs/>
      </w:rPr>
      <w:instrText xml:space="preserve"> PAGE  \* Arabic  \* MERGEFORMAT </w:instrText>
    </w:r>
    <w:r w:rsidRPr="00091F94">
      <w:rPr>
        <w:bCs/>
      </w:rPr>
      <w:fldChar w:fldCharType="separate"/>
    </w:r>
    <w:r w:rsidR="00CE31E8">
      <w:rPr>
        <w:bCs/>
        <w:noProof/>
      </w:rPr>
      <w:t>1</w:t>
    </w:r>
    <w:r w:rsidRPr="00091F94">
      <w:rPr>
        <w:bCs/>
      </w:rPr>
      <w:fldChar w:fldCharType="end"/>
    </w:r>
    <w:r w:rsidRPr="00091F94">
      <w:t xml:space="preserve"> of </w:t>
    </w:r>
    <w:r w:rsidRPr="00091F94">
      <w:rPr>
        <w:bCs/>
      </w:rPr>
      <w:fldChar w:fldCharType="begin"/>
    </w:r>
    <w:r w:rsidRPr="00091F94">
      <w:rPr>
        <w:bCs/>
      </w:rPr>
      <w:instrText xml:space="preserve"> NUMPAGES  \* Arabic  \* MERGEFORMAT </w:instrText>
    </w:r>
    <w:r w:rsidRPr="00091F94">
      <w:rPr>
        <w:bCs/>
      </w:rPr>
      <w:fldChar w:fldCharType="separate"/>
    </w:r>
    <w:r w:rsidR="00CE31E8">
      <w:rPr>
        <w:bCs/>
        <w:noProof/>
      </w:rPr>
      <w:t>2</w:t>
    </w:r>
    <w:r w:rsidRPr="00091F94">
      <w:rPr>
        <w:bCs/>
      </w:rPr>
      <w:fldChar w:fldCharType="end"/>
    </w:r>
    <w:r w:rsidR="00543240">
      <w:rPr>
        <w:bCs/>
      </w:rPr>
      <w:t xml:space="preserve">  /  </w:t>
    </w:r>
    <w:r w:rsidR="00543240" w:rsidRPr="00543240">
      <w:rPr>
        <w:bCs/>
      </w:rPr>
      <w:t>Página</w:t>
    </w:r>
    <w:r w:rsidR="00543240">
      <w:rPr>
        <w:bCs/>
      </w:rPr>
      <w:t xml:space="preserve"> </w:t>
    </w:r>
    <w:r w:rsidR="00543240" w:rsidRPr="00091F94">
      <w:rPr>
        <w:bCs/>
      </w:rPr>
      <w:fldChar w:fldCharType="begin"/>
    </w:r>
    <w:r w:rsidR="00543240" w:rsidRPr="00091F94">
      <w:rPr>
        <w:bCs/>
      </w:rPr>
      <w:instrText xml:space="preserve"> PAGE  \* Arabic  \* MERGEFORMAT </w:instrText>
    </w:r>
    <w:r w:rsidR="00543240" w:rsidRPr="00091F94">
      <w:rPr>
        <w:bCs/>
      </w:rPr>
      <w:fldChar w:fldCharType="separate"/>
    </w:r>
    <w:r w:rsidR="00CE31E8">
      <w:rPr>
        <w:bCs/>
        <w:noProof/>
      </w:rPr>
      <w:t>1</w:t>
    </w:r>
    <w:r w:rsidR="00543240" w:rsidRPr="00091F94">
      <w:rPr>
        <w:bCs/>
      </w:rPr>
      <w:fldChar w:fldCharType="end"/>
    </w:r>
    <w:r w:rsidR="00543240" w:rsidRPr="00091F94">
      <w:t xml:space="preserve"> </w:t>
    </w:r>
    <w:r w:rsidR="00543240">
      <w:t>de</w:t>
    </w:r>
    <w:r w:rsidR="00543240" w:rsidRPr="00091F94">
      <w:t xml:space="preserve"> </w:t>
    </w:r>
    <w:r w:rsidR="00543240" w:rsidRPr="00091F94">
      <w:rPr>
        <w:bCs/>
      </w:rPr>
      <w:fldChar w:fldCharType="begin"/>
    </w:r>
    <w:r w:rsidR="00543240" w:rsidRPr="00091F94">
      <w:rPr>
        <w:bCs/>
      </w:rPr>
      <w:instrText xml:space="preserve"> NUMPAGES  \* Arabic  \* MERGEFORMAT </w:instrText>
    </w:r>
    <w:r w:rsidR="00543240" w:rsidRPr="00091F94">
      <w:rPr>
        <w:bCs/>
      </w:rPr>
      <w:fldChar w:fldCharType="separate"/>
    </w:r>
    <w:r w:rsidR="00CE31E8">
      <w:rPr>
        <w:bCs/>
        <w:noProof/>
      </w:rPr>
      <w:t>2</w:t>
    </w:r>
    <w:r w:rsidR="00543240" w:rsidRPr="00091F9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C2C" w:rsidRDefault="00525C2C" w:rsidP="00122656">
      <w:pPr>
        <w:spacing w:after="0" w:line="240" w:lineRule="auto"/>
      </w:pPr>
      <w:r>
        <w:separator/>
      </w:r>
    </w:p>
  </w:footnote>
  <w:footnote w:type="continuationSeparator" w:id="0">
    <w:p w:rsidR="00525C2C" w:rsidRDefault="00525C2C" w:rsidP="00122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ejENrY4xlPAobzluub/KWNhzygLLldBPxi26xTZE/C0QdabuuVWFO6Z5mltstpiTYcIHi/zzZzYxvJ7he4lyw==" w:salt="rndFcIKu2MJFMiuq9AzaP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5C"/>
    <w:rsid w:val="000339FB"/>
    <w:rsid w:val="00091F94"/>
    <w:rsid w:val="00106CF8"/>
    <w:rsid w:val="00122656"/>
    <w:rsid w:val="00132A3F"/>
    <w:rsid w:val="002B1B47"/>
    <w:rsid w:val="002F2952"/>
    <w:rsid w:val="0032455F"/>
    <w:rsid w:val="00353DE7"/>
    <w:rsid w:val="003972C5"/>
    <w:rsid w:val="00405ED9"/>
    <w:rsid w:val="004851A1"/>
    <w:rsid w:val="004859AB"/>
    <w:rsid w:val="004E0FEE"/>
    <w:rsid w:val="00525C2C"/>
    <w:rsid w:val="00543240"/>
    <w:rsid w:val="0056316A"/>
    <w:rsid w:val="00565622"/>
    <w:rsid w:val="0059028B"/>
    <w:rsid w:val="00611226"/>
    <w:rsid w:val="00647419"/>
    <w:rsid w:val="00654D5A"/>
    <w:rsid w:val="006645E6"/>
    <w:rsid w:val="006B0993"/>
    <w:rsid w:val="006B6CF4"/>
    <w:rsid w:val="00770A8D"/>
    <w:rsid w:val="0078498B"/>
    <w:rsid w:val="0084232E"/>
    <w:rsid w:val="00843F56"/>
    <w:rsid w:val="00873955"/>
    <w:rsid w:val="00884406"/>
    <w:rsid w:val="0089083A"/>
    <w:rsid w:val="0090712B"/>
    <w:rsid w:val="009107B0"/>
    <w:rsid w:val="009153DB"/>
    <w:rsid w:val="009920B4"/>
    <w:rsid w:val="00A209E5"/>
    <w:rsid w:val="00A53BE4"/>
    <w:rsid w:val="00AD198E"/>
    <w:rsid w:val="00AF2536"/>
    <w:rsid w:val="00B07625"/>
    <w:rsid w:val="00B51DAD"/>
    <w:rsid w:val="00BE4970"/>
    <w:rsid w:val="00CB232D"/>
    <w:rsid w:val="00CB3C36"/>
    <w:rsid w:val="00CC67E5"/>
    <w:rsid w:val="00CE31E8"/>
    <w:rsid w:val="00D06C86"/>
    <w:rsid w:val="00D16783"/>
    <w:rsid w:val="00D31BD8"/>
    <w:rsid w:val="00DF1941"/>
    <w:rsid w:val="00E17DFB"/>
    <w:rsid w:val="00E35518"/>
    <w:rsid w:val="00E43847"/>
    <w:rsid w:val="00E940AE"/>
    <w:rsid w:val="00EB25BA"/>
    <w:rsid w:val="00F36981"/>
    <w:rsid w:val="00F511AA"/>
    <w:rsid w:val="00F61D5C"/>
    <w:rsid w:val="00F6376D"/>
    <w:rsid w:val="00F90539"/>
    <w:rsid w:val="00F9262A"/>
    <w:rsid w:val="00FB28DD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2230FDC8-4F30-4522-8D4D-BF1CC5C3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61D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2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226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265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656"/>
    <w:pPr>
      <w:widowControl w:val="0"/>
      <w:autoSpaceDE w:val="0"/>
      <w:autoSpaceDN w:val="0"/>
      <w:spacing w:after="0" w:line="251" w:lineRule="exact"/>
      <w:ind w:right="669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2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56"/>
  </w:style>
  <w:style w:type="paragraph" w:styleId="Footer">
    <w:name w:val="footer"/>
    <w:basedOn w:val="Normal"/>
    <w:link w:val="FooterChar"/>
    <w:uiPriority w:val="99"/>
    <w:unhideWhenUsed/>
    <w:rsid w:val="0012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3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0A91-D81A-4818-98AE-36B3A5B6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Kocol, Katherine (Kitty)</dc:creator>
  <cp:keywords/>
  <dc:description/>
  <cp:lastModifiedBy>Jessica Rudiger</cp:lastModifiedBy>
  <cp:revision>2</cp:revision>
  <cp:lastPrinted>2020-02-17T18:45:00Z</cp:lastPrinted>
  <dcterms:created xsi:type="dcterms:W3CDTF">2020-07-15T20:57:00Z</dcterms:created>
  <dcterms:modified xsi:type="dcterms:W3CDTF">2020-07-15T20:57:00Z</dcterms:modified>
</cp:coreProperties>
</file>